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0C1" w:rsidRDefault="00851D4A" w:rsidP="00D13CCC">
      <w:pPr>
        <w:spacing w:before="0" w:after="0" w:line="276" w:lineRule="auto"/>
        <w:ind w:left="5795" w:hanging="902"/>
        <w:jc w:val="left"/>
        <w:rPr>
          <w:rtl/>
        </w:rPr>
      </w:pPr>
      <w:bookmarkStart w:id="0" w:name="_GoBack"/>
      <w:bookmarkEnd w:id="0"/>
      <w:r w:rsidRPr="00963945">
        <w:rPr>
          <w:rFonts w:hint="cs"/>
          <w:rtl/>
        </w:rPr>
        <w:t>ירושלים,</w:t>
      </w:r>
      <w:r w:rsidRPr="00963945">
        <w:rPr>
          <w:rFonts w:hint="cs"/>
          <w:rtl/>
        </w:rPr>
        <w:tab/>
      </w:r>
      <w:bookmarkStart w:id="1" w:name="Adding02"/>
      <w:bookmarkEnd w:id="1"/>
      <w:r w:rsidR="00E500C1">
        <w:rPr>
          <w:rFonts w:hint="eastAsia"/>
          <w:rtl/>
        </w:rPr>
        <w:t>כ</w:t>
      </w:r>
      <w:r w:rsidR="00E500C1">
        <w:rPr>
          <w:rtl/>
        </w:rPr>
        <w:t xml:space="preserve">"ה בטבת </w:t>
      </w:r>
      <w:proofErr w:type="spellStart"/>
      <w:r w:rsidR="00E500C1">
        <w:rPr>
          <w:rtl/>
        </w:rPr>
        <w:t>התשפ"ב</w:t>
      </w:r>
      <w:proofErr w:type="spellEnd"/>
      <w:r w:rsidR="00E500C1">
        <w:rPr>
          <w:rtl/>
        </w:rPr>
        <w:br/>
        <w:t>29 בדצמבר 2021</w:t>
      </w:r>
    </w:p>
    <w:p w:rsidR="00E500C1" w:rsidRDefault="00E500C1" w:rsidP="00D13CCC">
      <w:pPr>
        <w:spacing w:before="0" w:after="0" w:line="276" w:lineRule="auto"/>
        <w:ind w:left="5795"/>
        <w:jc w:val="left"/>
        <w:rPr>
          <w:rtl/>
        </w:rPr>
      </w:pPr>
      <w:bookmarkStart w:id="2" w:name="Adding01"/>
      <w:bookmarkEnd w:id="2"/>
      <w:r>
        <w:rPr>
          <w:rFonts w:hint="eastAsia"/>
          <w:rtl/>
        </w:rPr>
        <w:t>חוזר</w:t>
      </w:r>
      <w:r>
        <w:rPr>
          <w:rtl/>
        </w:rPr>
        <w:t xml:space="preserve"> </w:t>
      </w:r>
      <w:proofErr w:type="spellStart"/>
      <w:r>
        <w:rPr>
          <w:rtl/>
        </w:rPr>
        <w:t>הע</w:t>
      </w:r>
      <w:proofErr w:type="spellEnd"/>
      <w:r>
        <w:rPr>
          <w:rtl/>
        </w:rPr>
        <w:t xml:space="preserve"> - כללי הסכם</w:t>
      </w:r>
      <w:r>
        <w:rPr>
          <w:rtl/>
        </w:rPr>
        <w:br/>
        <w:t>2021-1-39</w:t>
      </w:r>
    </w:p>
    <w:p w:rsidR="00851D4A" w:rsidRDefault="00851D4A" w:rsidP="00851D4A">
      <w:pPr>
        <w:rPr>
          <w:rtl/>
        </w:rPr>
      </w:pPr>
    </w:p>
    <w:p w:rsidR="00851D4A" w:rsidRDefault="00851D4A" w:rsidP="0057299A">
      <w:pPr>
        <w:rPr>
          <w:rtl/>
        </w:rPr>
      </w:pPr>
      <w:r w:rsidRPr="00963945">
        <w:rPr>
          <w:rtl/>
        </w:rPr>
        <w:t>אל:</w:t>
      </w:r>
      <w:r w:rsidRPr="00963945">
        <w:rPr>
          <w:rFonts w:hint="cs"/>
          <w:rtl/>
        </w:rPr>
        <w:t xml:space="preserve"> </w:t>
      </w:r>
      <w:r>
        <w:rPr>
          <w:rFonts w:hint="cs"/>
          <w:rtl/>
        </w:rPr>
        <w:t xml:space="preserve">מר </w:t>
      </w:r>
      <w:r w:rsidR="0057299A">
        <w:rPr>
          <w:rFonts w:hint="cs"/>
          <w:rtl/>
        </w:rPr>
        <w:t>אלי</w:t>
      </w:r>
      <w:r>
        <w:rPr>
          <w:rFonts w:hint="cs"/>
          <w:rtl/>
        </w:rPr>
        <w:t xml:space="preserve"> </w:t>
      </w:r>
      <w:r w:rsidR="0057299A">
        <w:rPr>
          <w:rFonts w:hint="cs"/>
          <w:rtl/>
        </w:rPr>
        <w:t>ביתן</w:t>
      </w:r>
      <w:r>
        <w:rPr>
          <w:rFonts w:hint="cs"/>
          <w:rtl/>
        </w:rPr>
        <w:t xml:space="preserve"> - סגן החשב הכללי, משרד האוצר</w:t>
      </w:r>
    </w:p>
    <w:p w:rsidR="00851D4A" w:rsidRPr="00963945" w:rsidRDefault="00851D4A" w:rsidP="0057299A">
      <w:pPr>
        <w:tabs>
          <w:tab w:val="left" w:pos="3486"/>
          <w:tab w:val="left" w:pos="5896"/>
        </w:tabs>
        <w:jc w:val="center"/>
        <w:rPr>
          <w:rtl/>
        </w:rPr>
      </w:pPr>
    </w:p>
    <w:p w:rsidR="00851D4A" w:rsidRPr="00963945" w:rsidRDefault="00851D4A" w:rsidP="00E500C1">
      <w:pPr>
        <w:tabs>
          <w:tab w:val="left" w:pos="753"/>
        </w:tabs>
        <w:ind w:left="651" w:hanging="651"/>
        <w:jc w:val="center"/>
        <w:rPr>
          <w:b/>
          <w:bCs/>
          <w:u w:val="single"/>
          <w:rtl/>
        </w:rPr>
      </w:pPr>
      <w:r w:rsidRPr="00963945">
        <w:rPr>
          <w:rFonts w:hint="cs"/>
          <w:rtl/>
        </w:rPr>
        <w:t>הנדון :</w:t>
      </w:r>
      <w:r w:rsidRPr="00963945">
        <w:rPr>
          <w:rtl/>
        </w:rPr>
        <w:tab/>
      </w:r>
      <w:bookmarkStart w:id="3" w:name="About"/>
      <w:bookmarkEnd w:id="3"/>
      <w:r w:rsidR="00E500C1">
        <w:rPr>
          <w:b/>
          <w:bCs/>
          <w:u w:val="single"/>
          <w:rtl/>
        </w:rPr>
        <w:t>הסכם קיבוצי מיום 21.12.2021 בדבר תשלום שכר לעובדים באזור הקובע במהלך מבצע "שומר חומות"</w:t>
      </w:r>
    </w:p>
    <w:p w:rsidR="00851D4A" w:rsidRDefault="00E500C1" w:rsidP="0057299A">
      <w:pPr>
        <w:ind w:left="651"/>
        <w:jc w:val="center"/>
        <w:rPr>
          <w:rtl/>
        </w:rPr>
      </w:pPr>
      <w:bookmarkStart w:id="4" w:name="reference"/>
      <w:bookmarkEnd w:id="4"/>
      <w:r>
        <w:rPr>
          <w:rtl/>
        </w:rPr>
        <w:t>הסכם קיבוצי מיום 21.12.2021</w:t>
      </w:r>
    </w:p>
    <w:p w:rsidR="0057299A" w:rsidRPr="0057299A" w:rsidRDefault="0057299A" w:rsidP="0057299A">
      <w:pPr>
        <w:numPr>
          <w:ilvl w:val="0"/>
          <w:numId w:val="8"/>
        </w:numPr>
        <w:spacing w:before="0" w:after="0" w:line="276" w:lineRule="auto"/>
        <w:jc w:val="left"/>
        <w:rPr>
          <w:b/>
          <w:bCs/>
          <w:u w:val="single"/>
          <w:rtl/>
        </w:rPr>
      </w:pPr>
      <w:bookmarkStart w:id="5" w:name="start"/>
      <w:bookmarkEnd w:id="5"/>
      <w:r w:rsidRPr="005343CC">
        <w:rPr>
          <w:rFonts w:hint="cs"/>
          <w:b/>
          <w:bCs/>
          <w:u w:val="single"/>
          <w:rtl/>
        </w:rPr>
        <w:t>כללי</w:t>
      </w:r>
    </w:p>
    <w:p w:rsidR="0057299A" w:rsidRDefault="0057299A" w:rsidP="0057299A">
      <w:pPr>
        <w:numPr>
          <w:ilvl w:val="1"/>
          <w:numId w:val="8"/>
        </w:numPr>
        <w:tabs>
          <w:tab w:val="clear" w:pos="794"/>
          <w:tab w:val="num" w:pos="757"/>
        </w:tabs>
        <w:spacing w:before="0" w:after="0" w:line="276" w:lineRule="auto"/>
        <w:ind w:left="757"/>
      </w:pPr>
      <w:r>
        <w:rPr>
          <w:rFonts w:hint="cs"/>
          <w:rtl/>
        </w:rPr>
        <w:t xml:space="preserve">ביום </w:t>
      </w:r>
      <w:r>
        <w:t>21.12.2021</w:t>
      </w:r>
      <w:r>
        <w:rPr>
          <w:rFonts w:hint="cs"/>
          <w:rtl/>
        </w:rPr>
        <w:t xml:space="preserve"> נחתם בין מדינת ישראל ומעסיקים נוספים במגזר הציבורי לבין הסתדרות העובדים הכללית החדשה, הסכם קיבוצי שעניינו תשלום שכר לעובדים</w:t>
      </w:r>
      <w:r w:rsidRPr="004937CE">
        <w:rPr>
          <w:rFonts w:hint="cs"/>
          <w:rtl/>
        </w:rPr>
        <w:t>, אשר נעדרו מעבודתם</w:t>
      </w:r>
      <w:r>
        <w:rPr>
          <w:rFonts w:hint="cs"/>
          <w:rtl/>
        </w:rPr>
        <w:t xml:space="preserve"> במהלך מבצע "שומר חומות"</w:t>
      </w:r>
      <w:r w:rsidRPr="004937CE">
        <w:rPr>
          <w:rFonts w:hint="cs"/>
          <w:rtl/>
        </w:rPr>
        <w:t xml:space="preserve"> </w:t>
      </w:r>
      <w:r>
        <w:rPr>
          <w:rFonts w:hint="cs"/>
          <w:rtl/>
        </w:rPr>
        <w:t xml:space="preserve">בשל הוראה של פיקוד העורף לגבי האזור המיוחד, שהיא אחת מאלה: </w:t>
      </w:r>
    </w:p>
    <w:p w:rsidR="0057299A" w:rsidRPr="00ED6496" w:rsidRDefault="0057299A" w:rsidP="0057299A">
      <w:pPr>
        <w:pStyle w:val="ListParagraph"/>
        <w:numPr>
          <w:ilvl w:val="0"/>
          <w:numId w:val="14"/>
        </w:numPr>
        <w:spacing w:before="0" w:after="0" w:line="276" w:lineRule="auto"/>
        <w:ind w:left="1218" w:hanging="425"/>
      </w:pPr>
      <w:r>
        <w:rPr>
          <w:rFonts w:hint="cs"/>
          <w:rtl/>
        </w:rPr>
        <w:t xml:space="preserve">החלטה בדבר סגירת מוסד חינוך </w:t>
      </w:r>
      <w:r w:rsidRPr="008919FC">
        <w:rPr>
          <w:rFonts w:ascii="FrankRuehl" w:hAnsi="FrankRuehl" w:hint="cs"/>
          <w:sz w:val="26"/>
          <w:rtl/>
        </w:rPr>
        <w:t xml:space="preserve">שהתקבלה בנוגע לתקופה </w:t>
      </w:r>
      <w:r>
        <w:rPr>
          <w:rFonts w:ascii="FrankRuehl" w:hAnsi="FrankRuehl" w:hint="cs"/>
          <w:sz w:val="26"/>
          <w:rtl/>
        </w:rPr>
        <w:t>הקובעת כאמור בסעיף 3 להלן</w:t>
      </w:r>
      <w:r>
        <w:rPr>
          <w:rFonts w:hint="cs"/>
          <w:rtl/>
        </w:rPr>
        <w:t xml:space="preserve">; </w:t>
      </w:r>
    </w:p>
    <w:p w:rsidR="0057299A" w:rsidRDefault="0057299A" w:rsidP="0057299A">
      <w:pPr>
        <w:pStyle w:val="ListParagraph"/>
        <w:numPr>
          <w:ilvl w:val="0"/>
          <w:numId w:val="14"/>
        </w:numPr>
        <w:spacing w:before="0" w:after="0" w:line="276" w:lineRule="auto"/>
        <w:ind w:left="1218" w:hanging="425"/>
        <w:rPr>
          <w:rFonts w:ascii="FrankRuehl" w:hAnsi="FrankRuehl"/>
          <w:sz w:val="26"/>
        </w:rPr>
      </w:pPr>
      <w:r>
        <w:rPr>
          <w:rFonts w:ascii="FrankRuehl" w:hAnsi="FrankRuehl" w:hint="cs"/>
          <w:sz w:val="26"/>
          <w:rtl/>
        </w:rPr>
        <w:t>"</w:t>
      </w:r>
      <w:r>
        <w:rPr>
          <w:rFonts w:ascii="FrankRuehl" w:hAnsi="FrankRuehl" w:hint="cs"/>
          <w:b/>
          <w:bCs/>
          <w:sz w:val="26"/>
          <w:rtl/>
        </w:rPr>
        <w:t>הוראה בדבר איסור התקהלות</w:t>
      </w:r>
      <w:r>
        <w:rPr>
          <w:rFonts w:ascii="FrankRuehl" w:hAnsi="FrankRuehl" w:hint="cs"/>
          <w:sz w:val="26"/>
          <w:rtl/>
        </w:rPr>
        <w:t>" - הוראה של פיקוד העורף על איסור התקהלות באזור המיוחד שניתנה בתקופה הקובעת כאמור בסעיף 3 להלן.</w:t>
      </w:r>
    </w:p>
    <w:p w:rsidR="0057299A" w:rsidRDefault="0057299A" w:rsidP="0057299A">
      <w:pPr>
        <w:spacing w:before="0" w:after="0" w:line="276" w:lineRule="auto"/>
        <w:ind w:left="1247"/>
      </w:pPr>
    </w:p>
    <w:p w:rsidR="0057299A" w:rsidRDefault="0057299A" w:rsidP="0057299A">
      <w:pPr>
        <w:spacing w:before="0" w:after="0" w:line="276" w:lineRule="auto"/>
        <w:ind w:left="794"/>
        <w:rPr>
          <w:rtl/>
        </w:rPr>
      </w:pPr>
      <w:r w:rsidRPr="004937CE">
        <w:rPr>
          <w:rFonts w:hint="cs"/>
          <w:rtl/>
        </w:rPr>
        <w:t xml:space="preserve">(להלן </w:t>
      </w:r>
      <w:r>
        <w:rPr>
          <w:rtl/>
        </w:rPr>
        <w:t>–</w:t>
      </w:r>
      <w:r w:rsidRPr="004937CE">
        <w:rPr>
          <w:rFonts w:hint="cs"/>
          <w:rtl/>
        </w:rPr>
        <w:t xml:space="preserve"> </w:t>
      </w:r>
      <w:r>
        <w:rPr>
          <w:rFonts w:hint="cs"/>
          <w:rtl/>
        </w:rPr>
        <w:t>"</w:t>
      </w:r>
      <w:r w:rsidRPr="008919FC">
        <w:rPr>
          <w:rFonts w:hint="cs"/>
          <w:b/>
          <w:bCs/>
          <w:rtl/>
        </w:rPr>
        <w:t>ההסכם הקיבוצי</w:t>
      </w:r>
      <w:r>
        <w:rPr>
          <w:rFonts w:hint="cs"/>
          <w:b/>
          <w:bCs/>
          <w:rtl/>
        </w:rPr>
        <w:t>"</w:t>
      </w:r>
      <w:r w:rsidRPr="004937CE">
        <w:rPr>
          <w:rFonts w:hint="cs"/>
          <w:rtl/>
        </w:rPr>
        <w:t>).</w:t>
      </w:r>
    </w:p>
    <w:p w:rsidR="0057299A" w:rsidRPr="004937CE" w:rsidRDefault="0057299A" w:rsidP="0057299A">
      <w:pPr>
        <w:spacing w:before="0" w:after="0" w:line="276" w:lineRule="auto"/>
        <w:ind w:left="794"/>
      </w:pPr>
    </w:p>
    <w:p w:rsidR="0057299A" w:rsidRDefault="0057299A" w:rsidP="0057299A">
      <w:pPr>
        <w:spacing w:line="276" w:lineRule="auto"/>
        <w:ind w:left="720"/>
        <w:rPr>
          <w:rtl/>
        </w:rPr>
      </w:pPr>
      <w:r w:rsidRPr="00196E3B">
        <w:rPr>
          <w:rFonts w:hint="cs"/>
          <w:rtl/>
        </w:rPr>
        <w:t>לעניין חוזר זה</w:t>
      </w:r>
      <w:r>
        <w:rPr>
          <w:rFonts w:hint="cs"/>
          <w:rtl/>
        </w:rPr>
        <w:t>:</w:t>
      </w:r>
    </w:p>
    <w:p w:rsidR="0057299A" w:rsidRDefault="0057299A" w:rsidP="0057299A">
      <w:pPr>
        <w:spacing w:line="276" w:lineRule="auto"/>
        <w:ind w:left="720"/>
        <w:rPr>
          <w:rtl/>
        </w:rPr>
      </w:pPr>
      <w:r w:rsidRPr="00196E3B">
        <w:rPr>
          <w:rFonts w:hint="cs"/>
          <w:rtl/>
        </w:rPr>
        <w:t>"</w:t>
      </w:r>
      <w:r w:rsidRPr="00D53C4D">
        <w:rPr>
          <w:rFonts w:hint="cs"/>
          <w:b/>
          <w:bCs/>
          <w:rtl/>
        </w:rPr>
        <w:t>האזור המיוחד</w:t>
      </w:r>
      <w:r w:rsidRPr="00196E3B">
        <w:rPr>
          <w:rFonts w:hint="cs"/>
          <w:rtl/>
        </w:rPr>
        <w:t xml:space="preserve">" </w:t>
      </w:r>
      <w:r>
        <w:rPr>
          <w:rFonts w:hint="cs"/>
          <w:rtl/>
        </w:rPr>
        <w:t>-</w:t>
      </w:r>
      <w:r w:rsidRPr="00196E3B">
        <w:rPr>
          <w:rFonts w:hint="cs"/>
          <w:rtl/>
        </w:rPr>
        <w:t xml:space="preserve"> </w:t>
      </w:r>
      <w:r>
        <w:rPr>
          <w:rFonts w:hint="cs"/>
          <w:rtl/>
        </w:rPr>
        <w:t xml:space="preserve">כהגדרתו בתקנות מס רכוש וקרן פיצויים (תשלום פיצויים)(נזק מלחמה ונזק עקיף)(הוראת שעה), התשפ"א-2021 מיום 15.6.2021 (להלן - </w:t>
      </w:r>
      <w:r w:rsidRPr="00344DC8">
        <w:rPr>
          <w:rFonts w:hint="eastAsia"/>
          <w:b/>
          <w:bCs/>
          <w:rtl/>
        </w:rPr>
        <w:t>התקנות</w:t>
      </w:r>
      <w:r>
        <w:rPr>
          <w:rFonts w:hint="cs"/>
          <w:rtl/>
        </w:rPr>
        <w:t>)</w:t>
      </w:r>
      <w:r w:rsidRPr="00196E3B">
        <w:rPr>
          <w:rFonts w:hint="cs"/>
          <w:rtl/>
        </w:rPr>
        <w:t>.</w:t>
      </w:r>
      <w:r>
        <w:rPr>
          <w:rFonts w:hint="cs"/>
          <w:rtl/>
        </w:rPr>
        <w:t xml:space="preserve"> </w:t>
      </w:r>
    </w:p>
    <w:p w:rsidR="0057299A" w:rsidRDefault="0057299A" w:rsidP="0057299A">
      <w:pPr>
        <w:spacing w:line="276" w:lineRule="auto"/>
        <w:ind w:left="720"/>
        <w:rPr>
          <w:rStyle w:val="default"/>
          <w:rtl/>
        </w:rPr>
      </w:pPr>
      <w:r w:rsidRPr="00090D48">
        <w:rPr>
          <w:rtl/>
        </w:rPr>
        <w:t>"</w:t>
      </w:r>
      <w:r w:rsidRPr="009B26C0">
        <w:rPr>
          <w:b/>
          <w:bCs/>
          <w:rtl/>
        </w:rPr>
        <w:t>אדם עם מוגבלות</w:t>
      </w:r>
      <w:r w:rsidRPr="00090D48">
        <w:rPr>
          <w:rtl/>
        </w:rPr>
        <w:t xml:space="preserve">" </w:t>
      </w:r>
      <w:r>
        <w:rPr>
          <w:rFonts w:hint="cs"/>
          <w:rtl/>
        </w:rPr>
        <w:t>-</w:t>
      </w:r>
      <w:r w:rsidRPr="00090D48">
        <w:rPr>
          <w:rtl/>
        </w:rPr>
        <w:t xml:space="preserve"> כהגדרתו בסעיף 5 לחוק שוויון זכויות לאנשים עם מוגבלות, התשנ"ח</w:t>
      </w:r>
      <w:r w:rsidRPr="00090D48">
        <w:rPr>
          <w:rFonts w:hint="cs"/>
          <w:rtl/>
        </w:rPr>
        <w:t>-</w:t>
      </w:r>
      <w:r w:rsidRPr="00A200BA">
        <w:rPr>
          <w:rFonts w:hint="cs"/>
          <w:rtl/>
        </w:rPr>
        <w:t xml:space="preserve">1998. </w:t>
      </w:r>
    </w:p>
    <w:p w:rsidR="0057299A" w:rsidRDefault="0057299A" w:rsidP="0057299A">
      <w:pPr>
        <w:spacing w:line="276" w:lineRule="auto"/>
        <w:ind w:left="720"/>
        <w:rPr>
          <w:rtl/>
        </w:rPr>
      </w:pPr>
      <w:r w:rsidRPr="00F63B11">
        <w:rPr>
          <w:rFonts w:hint="cs"/>
          <w:rtl/>
        </w:rPr>
        <w:t>"</w:t>
      </w:r>
      <w:r w:rsidRPr="009B26C0">
        <w:rPr>
          <w:rFonts w:hint="eastAsia"/>
          <w:b/>
          <w:bCs/>
          <w:rtl/>
        </w:rPr>
        <w:t>הורה</w:t>
      </w:r>
      <w:r w:rsidRPr="009B26C0">
        <w:rPr>
          <w:b/>
          <w:bCs/>
          <w:rtl/>
        </w:rPr>
        <w:t xml:space="preserve"> </w:t>
      </w:r>
      <w:r w:rsidRPr="009B26C0">
        <w:rPr>
          <w:rFonts w:hint="eastAsia"/>
          <w:b/>
          <w:bCs/>
          <w:rtl/>
        </w:rPr>
        <w:t>יחיד</w:t>
      </w:r>
      <w:r w:rsidRPr="009B26C0">
        <w:rPr>
          <w:b/>
          <w:bCs/>
          <w:rtl/>
        </w:rPr>
        <w:t xml:space="preserve"> (עצמאי)</w:t>
      </w:r>
      <w:r>
        <w:rPr>
          <w:rFonts w:hint="cs"/>
          <w:rtl/>
        </w:rPr>
        <w:t>" - כהגדרתו</w:t>
      </w:r>
      <w:r w:rsidRPr="00912A9C">
        <w:rPr>
          <w:rFonts w:hint="cs"/>
          <w:rtl/>
        </w:rPr>
        <w:t xml:space="preserve"> בחוק הגנה על עובדים בשעת</w:t>
      </w:r>
      <w:r>
        <w:rPr>
          <w:rFonts w:hint="cs"/>
          <w:rtl/>
        </w:rPr>
        <w:t xml:space="preserve"> חירום, התשס"ו-2006.</w:t>
      </w:r>
    </w:p>
    <w:p w:rsidR="0057299A" w:rsidRDefault="0057299A" w:rsidP="0057299A">
      <w:pPr>
        <w:spacing w:line="276" w:lineRule="auto"/>
        <w:ind w:left="720"/>
        <w:rPr>
          <w:rtl/>
        </w:rPr>
      </w:pPr>
      <w:r w:rsidRPr="001B3CC6">
        <w:rPr>
          <w:rFonts w:hint="cs"/>
          <w:rtl/>
        </w:rPr>
        <w:t>"</w:t>
      </w:r>
      <w:r w:rsidRPr="009B26C0">
        <w:rPr>
          <w:rFonts w:hint="eastAsia"/>
          <w:b/>
          <w:bCs/>
          <w:rtl/>
        </w:rPr>
        <w:t>ילד</w:t>
      </w:r>
      <w:r w:rsidRPr="00912A9C">
        <w:rPr>
          <w:rFonts w:hint="cs"/>
          <w:rtl/>
        </w:rPr>
        <w:t>"</w:t>
      </w:r>
      <w:r>
        <w:rPr>
          <w:rFonts w:hint="cs"/>
          <w:rtl/>
        </w:rPr>
        <w:t xml:space="preserve"> - כהגדרתו</w:t>
      </w:r>
      <w:r w:rsidRPr="00912A9C">
        <w:rPr>
          <w:rFonts w:hint="cs"/>
          <w:rtl/>
        </w:rPr>
        <w:t xml:space="preserve"> בחוק הגנה על עובדים בשעת</w:t>
      </w:r>
      <w:r>
        <w:rPr>
          <w:rFonts w:hint="cs"/>
          <w:rtl/>
        </w:rPr>
        <w:t xml:space="preserve"> חירום, התשס"ו-2006. </w:t>
      </w:r>
    </w:p>
    <w:p w:rsidR="0057299A" w:rsidRDefault="0057299A" w:rsidP="0057299A">
      <w:pPr>
        <w:spacing w:line="276" w:lineRule="auto"/>
        <w:ind w:left="720"/>
        <w:rPr>
          <w:rtl/>
        </w:rPr>
      </w:pPr>
      <w:r w:rsidRPr="00504D27">
        <w:rPr>
          <w:rFonts w:hint="cs"/>
          <w:rtl/>
        </w:rPr>
        <w:t>"</w:t>
      </w:r>
      <w:r w:rsidRPr="009B26C0">
        <w:rPr>
          <w:rFonts w:hint="eastAsia"/>
          <w:b/>
          <w:bCs/>
          <w:rtl/>
        </w:rPr>
        <w:t>מוסד</w:t>
      </w:r>
      <w:r w:rsidRPr="009B26C0">
        <w:rPr>
          <w:b/>
          <w:bCs/>
          <w:rtl/>
        </w:rPr>
        <w:t xml:space="preserve"> </w:t>
      </w:r>
      <w:r w:rsidRPr="009B26C0">
        <w:rPr>
          <w:rFonts w:hint="eastAsia"/>
          <w:b/>
          <w:bCs/>
          <w:rtl/>
        </w:rPr>
        <w:t>חינוך</w:t>
      </w:r>
      <w:r w:rsidRPr="00504D27">
        <w:rPr>
          <w:rFonts w:hint="cs"/>
          <w:rtl/>
        </w:rPr>
        <w:t xml:space="preserve">" </w:t>
      </w:r>
      <w:r>
        <w:rPr>
          <w:rFonts w:hint="cs"/>
          <w:rtl/>
        </w:rPr>
        <w:t>-</w:t>
      </w:r>
      <w:r w:rsidRPr="00504D27">
        <w:rPr>
          <w:rFonts w:hint="cs"/>
          <w:rtl/>
        </w:rPr>
        <w:t xml:space="preserve"> כהגדרתו בחוק הג</w:t>
      </w:r>
      <w:r>
        <w:rPr>
          <w:rFonts w:hint="cs"/>
          <w:rtl/>
        </w:rPr>
        <w:t>נה על עובדים בשעת חירום, התשס"ו-</w:t>
      </w:r>
      <w:r w:rsidRPr="00504D27">
        <w:rPr>
          <w:rFonts w:hint="cs"/>
          <w:rtl/>
        </w:rPr>
        <w:t>2006.</w:t>
      </w:r>
    </w:p>
    <w:p w:rsidR="0057299A" w:rsidRDefault="0057299A" w:rsidP="0057299A">
      <w:pPr>
        <w:numPr>
          <w:ilvl w:val="1"/>
          <w:numId w:val="8"/>
        </w:numPr>
        <w:tabs>
          <w:tab w:val="clear" w:pos="794"/>
          <w:tab w:val="num" w:pos="757"/>
        </w:tabs>
        <w:spacing w:before="0" w:after="0" w:line="276" w:lineRule="auto"/>
        <w:ind w:left="757"/>
      </w:pPr>
      <w:r>
        <w:rPr>
          <w:rFonts w:hint="cs"/>
          <w:rtl/>
        </w:rPr>
        <w:t xml:space="preserve">להלן יפורטו הוראות הביצוע בנוגע לתשלום שכר </w:t>
      </w:r>
      <w:r w:rsidRPr="00CB79A1">
        <w:rPr>
          <w:rFonts w:hint="eastAsia"/>
          <w:rtl/>
        </w:rPr>
        <w:t>לעובדים</w:t>
      </w:r>
      <w:r>
        <w:rPr>
          <w:rFonts w:hint="cs"/>
          <w:rtl/>
        </w:rPr>
        <w:t xml:space="preserve"> בשירות המעסיקים, שנעדרו מעבודתם בהתאם להוראות פיקוד העורף כאמור, ובהתאם להוראות ההסכם הקיבוצי (להלן </w:t>
      </w:r>
      <w:r>
        <w:rPr>
          <w:rtl/>
        </w:rPr>
        <w:t>–</w:t>
      </w:r>
      <w:r>
        <w:rPr>
          <w:rFonts w:hint="cs"/>
          <w:rtl/>
        </w:rPr>
        <w:t xml:space="preserve"> </w:t>
      </w:r>
      <w:r>
        <w:rPr>
          <w:rFonts w:hint="cs"/>
          <w:b/>
          <w:bCs/>
          <w:rtl/>
        </w:rPr>
        <w:t>"</w:t>
      </w:r>
      <w:r w:rsidRPr="008919FC">
        <w:rPr>
          <w:rFonts w:hint="eastAsia"/>
          <w:b/>
          <w:bCs/>
          <w:rtl/>
        </w:rPr>
        <w:t>העובדים</w:t>
      </w:r>
      <w:r>
        <w:rPr>
          <w:rFonts w:hint="cs"/>
          <w:rtl/>
        </w:rPr>
        <w:t>")</w:t>
      </w:r>
      <w:r w:rsidRPr="008919FC">
        <w:rPr>
          <w:rFonts w:hint="cs"/>
          <w:rtl/>
        </w:rPr>
        <w:t>.</w:t>
      </w:r>
    </w:p>
    <w:p w:rsidR="0057299A" w:rsidRDefault="0057299A" w:rsidP="0057299A">
      <w:pPr>
        <w:spacing w:before="0" w:after="0" w:line="276" w:lineRule="auto"/>
        <w:ind w:left="757"/>
        <w:rPr>
          <w:rtl/>
        </w:rPr>
      </w:pPr>
    </w:p>
    <w:p w:rsidR="0057299A" w:rsidRDefault="0057299A" w:rsidP="0057299A">
      <w:pPr>
        <w:spacing w:before="0" w:after="0" w:line="276" w:lineRule="auto"/>
        <w:ind w:left="757"/>
        <w:rPr>
          <w:rtl/>
        </w:rPr>
      </w:pPr>
    </w:p>
    <w:p w:rsidR="0057299A" w:rsidRDefault="0057299A" w:rsidP="0057299A">
      <w:pPr>
        <w:spacing w:before="0" w:after="0" w:line="276" w:lineRule="auto"/>
        <w:ind w:left="757"/>
      </w:pPr>
    </w:p>
    <w:p w:rsidR="0057299A" w:rsidRPr="002B4243" w:rsidRDefault="0057299A" w:rsidP="0057299A">
      <w:pPr>
        <w:numPr>
          <w:ilvl w:val="0"/>
          <w:numId w:val="8"/>
        </w:numPr>
        <w:spacing w:before="0" w:after="0" w:line="276" w:lineRule="auto"/>
        <w:rPr>
          <w:b/>
          <w:bCs/>
          <w:u w:val="single"/>
          <w:rtl/>
        </w:rPr>
      </w:pPr>
      <w:r w:rsidRPr="002B4243">
        <w:rPr>
          <w:rFonts w:hint="cs"/>
          <w:b/>
          <w:bCs/>
          <w:u w:val="single"/>
          <w:rtl/>
        </w:rPr>
        <w:t>תחולה</w:t>
      </w:r>
    </w:p>
    <w:p w:rsidR="0057299A" w:rsidRDefault="0057299A" w:rsidP="0057299A">
      <w:pPr>
        <w:spacing w:before="0" w:after="0" w:line="276" w:lineRule="auto"/>
        <w:ind w:firstLine="397"/>
        <w:rPr>
          <w:rtl/>
        </w:rPr>
      </w:pPr>
    </w:p>
    <w:p w:rsidR="0057299A" w:rsidRDefault="0057299A" w:rsidP="0057299A">
      <w:pPr>
        <w:spacing w:before="0" w:after="0" w:line="276" w:lineRule="auto"/>
        <w:ind w:firstLine="397"/>
        <w:rPr>
          <w:rtl/>
        </w:rPr>
      </w:pPr>
      <w:r w:rsidRPr="0049417A">
        <w:rPr>
          <w:rFonts w:hint="cs"/>
          <w:rtl/>
        </w:rPr>
        <w:t xml:space="preserve">הוראות </w:t>
      </w:r>
      <w:r>
        <w:rPr>
          <w:rFonts w:hint="cs"/>
          <w:rtl/>
        </w:rPr>
        <w:t>חוזר זה</w:t>
      </w:r>
      <w:r w:rsidRPr="0049417A">
        <w:rPr>
          <w:rFonts w:hint="cs"/>
          <w:rtl/>
        </w:rPr>
        <w:t xml:space="preserve"> לא יחולו על אלה:</w:t>
      </w:r>
    </w:p>
    <w:p w:rsidR="0057299A" w:rsidRDefault="0057299A" w:rsidP="0057299A">
      <w:pPr>
        <w:spacing w:before="0" w:after="0" w:line="276" w:lineRule="auto"/>
        <w:ind w:firstLine="397"/>
      </w:pPr>
    </w:p>
    <w:p w:rsidR="0057299A" w:rsidRDefault="0057299A" w:rsidP="0057299A">
      <w:pPr>
        <w:numPr>
          <w:ilvl w:val="1"/>
          <w:numId w:val="9"/>
        </w:numPr>
        <w:spacing w:before="0" w:after="0" w:line="276" w:lineRule="auto"/>
      </w:pPr>
      <w:r>
        <w:rPr>
          <w:rFonts w:hint="cs"/>
          <w:rtl/>
        </w:rPr>
        <w:t>עובד שנקרא לשירות עבודה לפי חוק שירות עבודה בשעת חירום התשכ"ז-1967, אלא אם שוחרר כדין לפי החוק האמור ולגבי התקופה שלגביה שוחרר כאמור.</w:t>
      </w:r>
    </w:p>
    <w:p w:rsidR="0057299A" w:rsidRDefault="0057299A" w:rsidP="0057299A">
      <w:pPr>
        <w:spacing w:before="0" w:after="0" w:line="276" w:lineRule="auto"/>
        <w:ind w:left="794"/>
        <w:rPr>
          <w:rtl/>
        </w:rPr>
      </w:pPr>
    </w:p>
    <w:p w:rsidR="0057299A" w:rsidRPr="000D7620" w:rsidRDefault="0057299A" w:rsidP="0057299A">
      <w:pPr>
        <w:numPr>
          <w:ilvl w:val="1"/>
          <w:numId w:val="9"/>
        </w:numPr>
        <w:spacing w:before="0" w:after="0" w:line="276" w:lineRule="auto"/>
      </w:pPr>
      <w:r w:rsidRPr="000D7620">
        <w:rPr>
          <w:rFonts w:hint="cs"/>
          <w:rtl/>
        </w:rPr>
        <w:t>מי שחל לגביו הסכם קיבוצי אחר, שהסתדרות העובדים הכללית החדשה אינה צד לו, ואשר מסדיר, בין היתר, תשלום שכר בעד תקופת היעדרות באזור הקובע, כולה או חלקה לא יהיה זכאי לשכר על פי חוזר זה.</w:t>
      </w:r>
    </w:p>
    <w:p w:rsidR="0057299A" w:rsidRDefault="0057299A" w:rsidP="0057299A">
      <w:pPr>
        <w:spacing w:line="276" w:lineRule="auto"/>
        <w:ind w:left="794"/>
        <w:rPr>
          <w:rtl/>
        </w:rPr>
      </w:pPr>
      <w:r w:rsidRPr="000D7620">
        <w:rPr>
          <w:rFonts w:hint="cs"/>
          <w:rtl/>
        </w:rPr>
        <w:t>(למען הסר ספק מובהר, כי הסכם קיבוצי אחר כאמור כפוף להוראות סעיף 29 לחוק יסודות התקציב, התשמ"ה-1985</w:t>
      </w:r>
      <w:r>
        <w:rPr>
          <w:rFonts w:hint="cs"/>
          <w:rtl/>
        </w:rPr>
        <w:t>).</w:t>
      </w:r>
    </w:p>
    <w:p w:rsidR="0057299A" w:rsidRDefault="0057299A" w:rsidP="0057299A">
      <w:pPr>
        <w:spacing w:line="276" w:lineRule="auto"/>
        <w:ind w:left="794"/>
        <w:rPr>
          <w:rtl/>
        </w:rPr>
      </w:pPr>
    </w:p>
    <w:p w:rsidR="0057299A" w:rsidRPr="0049417A" w:rsidRDefault="0057299A" w:rsidP="0057299A">
      <w:pPr>
        <w:numPr>
          <w:ilvl w:val="0"/>
          <w:numId w:val="8"/>
        </w:numPr>
        <w:spacing w:before="0" w:after="0" w:line="276" w:lineRule="auto"/>
        <w:jc w:val="left"/>
        <w:rPr>
          <w:b/>
          <w:bCs/>
          <w:u w:val="single"/>
          <w:rtl/>
        </w:rPr>
      </w:pPr>
      <w:r>
        <w:rPr>
          <w:rFonts w:hint="cs"/>
          <w:b/>
          <w:bCs/>
          <w:u w:val="single"/>
          <w:rtl/>
        </w:rPr>
        <w:t>ה</w:t>
      </w:r>
      <w:r w:rsidRPr="0049417A">
        <w:rPr>
          <w:rFonts w:hint="cs"/>
          <w:b/>
          <w:bCs/>
          <w:u w:val="single"/>
          <w:rtl/>
        </w:rPr>
        <w:t>תקופ</w:t>
      </w:r>
      <w:r>
        <w:rPr>
          <w:rFonts w:hint="cs"/>
          <w:b/>
          <w:bCs/>
          <w:u w:val="single"/>
          <w:rtl/>
        </w:rPr>
        <w:t>ה הקובעת</w:t>
      </w:r>
    </w:p>
    <w:p w:rsidR="0057299A" w:rsidRDefault="0057299A" w:rsidP="0057299A">
      <w:pPr>
        <w:spacing w:line="276" w:lineRule="auto"/>
        <w:ind w:left="397"/>
        <w:rPr>
          <w:rtl/>
        </w:rPr>
      </w:pPr>
      <w:r>
        <w:rPr>
          <w:rFonts w:hint="cs"/>
          <w:rtl/>
        </w:rPr>
        <w:t>התקופה הקובעת לעניין חוזר זה הינה ה</w:t>
      </w:r>
      <w:r w:rsidRPr="004937CE">
        <w:rPr>
          <w:rFonts w:hint="cs"/>
          <w:rtl/>
        </w:rPr>
        <w:t xml:space="preserve">תקופה </w:t>
      </w:r>
      <w:r>
        <w:rPr>
          <w:rFonts w:hint="cs"/>
          <w:rtl/>
        </w:rPr>
        <w:t xml:space="preserve">החל </w:t>
      </w:r>
      <w:r w:rsidRPr="004937CE">
        <w:rPr>
          <w:rFonts w:hint="cs"/>
          <w:rtl/>
        </w:rPr>
        <w:t>מיום</w:t>
      </w:r>
      <w:r>
        <w:rPr>
          <w:rFonts w:hint="cs"/>
          <w:rtl/>
        </w:rPr>
        <w:t xml:space="preserve"> 10.05.2021 </w:t>
      </w:r>
      <w:r w:rsidRPr="004937CE">
        <w:rPr>
          <w:rFonts w:hint="cs"/>
          <w:rtl/>
        </w:rPr>
        <w:t xml:space="preserve">ועד יום </w:t>
      </w:r>
      <w:r>
        <w:rPr>
          <w:rFonts w:hint="cs"/>
          <w:rtl/>
        </w:rPr>
        <w:t>21.05.2021.</w:t>
      </w:r>
    </w:p>
    <w:p w:rsidR="0057299A" w:rsidRDefault="0057299A" w:rsidP="0057299A">
      <w:pPr>
        <w:spacing w:line="276" w:lineRule="auto"/>
        <w:ind w:left="397"/>
        <w:rPr>
          <w:rtl/>
        </w:rPr>
      </w:pPr>
    </w:p>
    <w:p w:rsidR="0057299A" w:rsidRDefault="0057299A" w:rsidP="0057299A">
      <w:pPr>
        <w:numPr>
          <w:ilvl w:val="0"/>
          <w:numId w:val="8"/>
        </w:numPr>
        <w:spacing w:before="0" w:after="0" w:line="276" w:lineRule="auto"/>
        <w:jc w:val="left"/>
        <w:rPr>
          <w:b/>
          <w:bCs/>
          <w:u w:val="single"/>
        </w:rPr>
      </w:pPr>
      <w:r w:rsidRPr="0049417A">
        <w:rPr>
          <w:rFonts w:hint="cs"/>
          <w:b/>
          <w:bCs/>
          <w:u w:val="single"/>
          <w:rtl/>
        </w:rPr>
        <w:t>תשלום שכר לעובדים בתקופת ההסכם</w:t>
      </w:r>
    </w:p>
    <w:p w:rsidR="0057299A" w:rsidRDefault="0057299A" w:rsidP="0057299A">
      <w:pPr>
        <w:spacing w:before="0" w:after="0" w:line="276" w:lineRule="auto"/>
        <w:ind w:left="397"/>
        <w:jc w:val="left"/>
        <w:rPr>
          <w:b/>
          <w:bCs/>
          <w:u w:val="single"/>
          <w:rtl/>
        </w:rPr>
      </w:pPr>
    </w:p>
    <w:p w:rsidR="0057299A" w:rsidRDefault="0057299A" w:rsidP="0057299A">
      <w:pPr>
        <w:numPr>
          <w:ilvl w:val="1"/>
          <w:numId w:val="8"/>
        </w:numPr>
        <w:spacing w:before="0" w:after="0" w:line="276" w:lineRule="auto"/>
        <w:rPr>
          <w:rFonts w:ascii="FrankRuehl" w:hAnsi="FrankRuehl"/>
        </w:rPr>
      </w:pPr>
      <w:r>
        <w:rPr>
          <w:rFonts w:ascii="FrankRuehl" w:hAnsi="FrankRuehl" w:hint="cs"/>
          <w:rtl/>
        </w:rPr>
        <w:t>יש ל</w:t>
      </w:r>
      <w:r w:rsidRPr="007F23EB">
        <w:rPr>
          <w:rFonts w:ascii="FrankRuehl" w:hAnsi="FrankRuehl"/>
          <w:rtl/>
        </w:rPr>
        <w:t>שלם ל</w:t>
      </w:r>
      <w:r>
        <w:rPr>
          <w:rFonts w:ascii="FrankRuehl" w:hAnsi="FrankRuehl" w:hint="cs"/>
          <w:rtl/>
        </w:rPr>
        <w:t xml:space="preserve">כל </w:t>
      </w:r>
      <w:r w:rsidRPr="007F23EB">
        <w:rPr>
          <w:rFonts w:ascii="FrankRuehl" w:hAnsi="FrankRuehl"/>
          <w:rtl/>
        </w:rPr>
        <w:t xml:space="preserve">עובד </w:t>
      </w:r>
      <w:r w:rsidRPr="009B26C0">
        <w:rPr>
          <w:rFonts w:ascii="FrankRuehl" w:hAnsi="FrankRuehl"/>
          <w:rtl/>
        </w:rPr>
        <w:t>שכר</w:t>
      </w:r>
      <w:r w:rsidRPr="0005659D">
        <w:rPr>
          <w:rFonts w:ascii="FrankRuehl" w:hAnsi="FrankRuehl"/>
          <w:rtl/>
        </w:rPr>
        <w:t xml:space="preserve"> </w:t>
      </w:r>
      <w:r w:rsidRPr="007F23EB">
        <w:rPr>
          <w:rFonts w:ascii="FrankRuehl" w:hAnsi="FrankRuehl"/>
          <w:rtl/>
        </w:rPr>
        <w:t xml:space="preserve">כאמור </w:t>
      </w:r>
      <w:r>
        <w:rPr>
          <w:rFonts w:ascii="FrankRuehl" w:hAnsi="FrankRuehl" w:hint="cs"/>
          <w:rtl/>
        </w:rPr>
        <w:t>בסעיפים 4(ב)</w:t>
      </w:r>
      <w:r w:rsidRPr="00EB236F">
        <w:rPr>
          <w:rFonts w:ascii="FrankRuehl" w:hAnsi="FrankRuehl"/>
          <w:rtl/>
        </w:rPr>
        <w:t xml:space="preserve"> </w:t>
      </w:r>
      <w:r>
        <w:rPr>
          <w:rFonts w:ascii="FrankRuehl" w:hAnsi="FrankRuehl" w:hint="cs"/>
          <w:rtl/>
        </w:rPr>
        <w:t xml:space="preserve">ו-4(ג) </w:t>
      </w:r>
      <w:r w:rsidRPr="00EB236F">
        <w:rPr>
          <w:rFonts w:ascii="FrankRuehl" w:hAnsi="FrankRuehl"/>
          <w:rtl/>
        </w:rPr>
        <w:t>להלן, על סעיפי המשנה שבו, ולרבות תנאים סוציאליים,</w:t>
      </w:r>
      <w:r>
        <w:rPr>
          <w:rFonts w:ascii="FrankRuehl" w:hAnsi="FrankRuehl" w:hint="cs"/>
          <w:rtl/>
        </w:rPr>
        <w:t xml:space="preserve"> </w:t>
      </w:r>
      <w:r w:rsidRPr="00EB236F">
        <w:rPr>
          <w:rFonts w:ascii="FrankRuehl" w:hAnsi="FrankRuehl"/>
          <w:rtl/>
        </w:rPr>
        <w:t xml:space="preserve">בשל היעדרות העובד מעבודתו </w:t>
      </w:r>
      <w:r w:rsidRPr="009B26C0">
        <w:rPr>
          <w:rFonts w:ascii="FrankRuehl" w:hAnsi="FrankRuehl"/>
          <w:rtl/>
        </w:rPr>
        <w:t xml:space="preserve">בתקופת </w:t>
      </w:r>
      <w:r>
        <w:rPr>
          <w:rFonts w:ascii="FrankRuehl" w:hAnsi="FrankRuehl" w:hint="cs"/>
          <w:rtl/>
        </w:rPr>
        <w:t>הקובעת</w:t>
      </w:r>
      <w:r w:rsidRPr="009B26C0">
        <w:rPr>
          <w:rFonts w:ascii="FrankRuehl" w:hAnsi="FrankRuehl"/>
          <w:rtl/>
        </w:rPr>
        <w:t>,</w:t>
      </w:r>
      <w:r>
        <w:rPr>
          <w:rFonts w:ascii="FrankRuehl" w:hAnsi="FrankRuehl" w:hint="cs"/>
          <w:rtl/>
        </w:rPr>
        <w:t xml:space="preserve"> בגין הימים המזכים ובטווח האזורים הרלוונטי </w:t>
      </w:r>
      <w:r>
        <w:rPr>
          <w:rFonts w:ascii="FrankRuehl" w:hAnsi="FrankRuehl" w:hint="cs"/>
          <w:sz w:val="26"/>
          <w:rtl/>
        </w:rPr>
        <w:t>ש</w:t>
      </w:r>
      <w:r>
        <w:rPr>
          <w:rFonts w:ascii="FrankRuehl" w:hAnsi="FrankRuehl" w:hint="eastAsia"/>
          <w:sz w:val="26"/>
          <w:rtl/>
        </w:rPr>
        <w:t>באיזור</w:t>
      </w:r>
      <w:r>
        <w:rPr>
          <w:rFonts w:ascii="FrankRuehl" w:hAnsi="FrankRuehl"/>
          <w:sz w:val="26"/>
          <w:rtl/>
        </w:rPr>
        <w:t xml:space="preserve"> </w:t>
      </w:r>
      <w:r>
        <w:rPr>
          <w:rFonts w:ascii="FrankRuehl" w:hAnsi="FrankRuehl" w:hint="eastAsia"/>
          <w:sz w:val="26"/>
          <w:rtl/>
        </w:rPr>
        <w:t>המיוחד</w:t>
      </w:r>
      <w:r>
        <w:rPr>
          <w:rFonts w:ascii="FrankRuehl" w:hAnsi="FrankRuehl" w:hint="cs"/>
          <w:rtl/>
        </w:rPr>
        <w:t xml:space="preserve"> (כמפורט בטבלה המצורפת כנספח א' לחוזר זה) החל משעת התחילה של ההחלטה של פיקוד העורף או החל משעת התחילה של המשמרת, לפי המאוחר ביניהם, ועד לשעת סיומה של </w:t>
      </w:r>
      <w:r>
        <w:rPr>
          <w:rFonts w:ascii="FrankRuehl" w:hAnsi="FrankRuehl" w:hint="eastAsia"/>
          <w:sz w:val="26"/>
          <w:rtl/>
        </w:rPr>
        <w:t>ההוראה</w:t>
      </w:r>
      <w:r>
        <w:rPr>
          <w:rFonts w:ascii="FrankRuehl" w:hAnsi="FrankRuehl" w:hint="cs"/>
          <w:sz w:val="26"/>
          <w:rtl/>
        </w:rPr>
        <w:t>,</w:t>
      </w:r>
      <w:r>
        <w:rPr>
          <w:rFonts w:ascii="FrankRuehl" w:hAnsi="FrankRuehl"/>
          <w:sz w:val="26"/>
          <w:rtl/>
        </w:rPr>
        <w:t xml:space="preserve"> </w:t>
      </w:r>
      <w:r>
        <w:rPr>
          <w:rFonts w:ascii="FrankRuehl" w:hAnsi="FrankRuehl" w:hint="eastAsia"/>
          <w:sz w:val="26"/>
          <w:rtl/>
        </w:rPr>
        <w:t>ולרבות</w:t>
      </w:r>
      <w:r>
        <w:rPr>
          <w:rFonts w:ascii="FrankRuehl" w:hAnsi="FrankRuehl"/>
          <w:sz w:val="26"/>
          <w:rtl/>
        </w:rPr>
        <w:t xml:space="preserve"> </w:t>
      </w:r>
      <w:r>
        <w:rPr>
          <w:rFonts w:ascii="FrankRuehl" w:hAnsi="FrankRuehl" w:hint="eastAsia"/>
          <w:sz w:val="26"/>
          <w:rtl/>
        </w:rPr>
        <w:t>עבור</w:t>
      </w:r>
      <w:r>
        <w:rPr>
          <w:rFonts w:ascii="FrankRuehl" w:hAnsi="FrankRuehl"/>
          <w:sz w:val="26"/>
          <w:rtl/>
        </w:rPr>
        <w:t xml:space="preserve"> היעדרות עובד </w:t>
      </w:r>
      <w:r>
        <w:rPr>
          <w:rFonts w:ascii="FrankRuehl" w:hAnsi="FrankRuehl" w:hint="eastAsia"/>
          <w:sz w:val="26"/>
          <w:rtl/>
        </w:rPr>
        <w:t>אשר</w:t>
      </w:r>
      <w:r>
        <w:rPr>
          <w:rFonts w:ascii="FrankRuehl" w:hAnsi="FrankRuehl"/>
          <w:sz w:val="26"/>
          <w:rtl/>
        </w:rPr>
        <w:t xml:space="preserve"> </w:t>
      </w:r>
      <w:r>
        <w:rPr>
          <w:rFonts w:ascii="FrankRuehl" w:hAnsi="FrankRuehl" w:hint="eastAsia"/>
          <w:sz w:val="26"/>
          <w:rtl/>
        </w:rPr>
        <w:t>אמור</w:t>
      </w:r>
      <w:r>
        <w:rPr>
          <w:rFonts w:ascii="FrankRuehl" w:hAnsi="FrankRuehl"/>
          <w:sz w:val="26"/>
          <w:rtl/>
        </w:rPr>
        <w:t xml:space="preserve"> היה להיות </w:t>
      </w:r>
      <w:r>
        <w:rPr>
          <w:rFonts w:ascii="FrankRuehl" w:hAnsi="FrankRuehl" w:hint="eastAsia"/>
          <w:sz w:val="26"/>
          <w:rtl/>
        </w:rPr>
        <w:t>מועסק</w:t>
      </w:r>
      <w:r>
        <w:rPr>
          <w:rFonts w:ascii="FrankRuehl" w:hAnsi="FrankRuehl"/>
          <w:sz w:val="26"/>
          <w:rtl/>
        </w:rPr>
        <w:t xml:space="preserve"> </w:t>
      </w:r>
      <w:r>
        <w:rPr>
          <w:rFonts w:ascii="FrankRuehl" w:hAnsi="FrankRuehl" w:hint="eastAsia"/>
          <w:sz w:val="26"/>
          <w:rtl/>
        </w:rPr>
        <w:t>במשמרת</w:t>
      </w:r>
      <w:r>
        <w:rPr>
          <w:rFonts w:ascii="FrankRuehl" w:hAnsi="FrankRuehl"/>
          <w:sz w:val="26"/>
          <w:rtl/>
        </w:rPr>
        <w:t xml:space="preserve"> </w:t>
      </w:r>
      <w:r>
        <w:rPr>
          <w:rFonts w:ascii="FrankRuehl" w:hAnsi="FrankRuehl" w:hint="cs"/>
          <w:sz w:val="26"/>
          <w:rtl/>
        </w:rPr>
        <w:t xml:space="preserve">שחלקה בטווח השעות האמור, והמשמרת </w:t>
      </w:r>
      <w:r>
        <w:rPr>
          <w:rFonts w:ascii="FrankRuehl" w:hAnsi="FrankRuehl" w:hint="eastAsia"/>
          <w:sz w:val="26"/>
          <w:rtl/>
        </w:rPr>
        <w:t>בוטלה</w:t>
      </w:r>
      <w:r>
        <w:rPr>
          <w:rFonts w:ascii="FrankRuehl" w:hAnsi="FrankRuehl"/>
          <w:sz w:val="26"/>
          <w:rtl/>
        </w:rPr>
        <w:t xml:space="preserve"> </w:t>
      </w:r>
      <w:r>
        <w:rPr>
          <w:rFonts w:ascii="FrankRuehl" w:hAnsi="FrankRuehl" w:hint="eastAsia"/>
          <w:sz w:val="26"/>
          <w:rtl/>
        </w:rPr>
        <w:t>או</w:t>
      </w:r>
      <w:r>
        <w:rPr>
          <w:rFonts w:ascii="FrankRuehl" w:hAnsi="FrankRuehl"/>
          <w:sz w:val="26"/>
          <w:rtl/>
        </w:rPr>
        <w:t xml:space="preserve"> </w:t>
      </w:r>
      <w:r>
        <w:rPr>
          <w:rFonts w:ascii="FrankRuehl" w:hAnsi="FrankRuehl" w:hint="eastAsia"/>
          <w:sz w:val="26"/>
          <w:rtl/>
        </w:rPr>
        <w:t>קוצרה</w:t>
      </w:r>
      <w:r>
        <w:rPr>
          <w:rFonts w:ascii="FrankRuehl" w:hAnsi="FrankRuehl"/>
          <w:sz w:val="26"/>
          <w:rtl/>
        </w:rPr>
        <w:t xml:space="preserve"> עקב ההוראה </w:t>
      </w:r>
      <w:r>
        <w:rPr>
          <w:rFonts w:ascii="FrankRuehl" w:hAnsi="FrankRuehl" w:hint="eastAsia"/>
          <w:sz w:val="26"/>
          <w:rtl/>
        </w:rPr>
        <w:t>ובגין</w:t>
      </w:r>
      <w:r>
        <w:rPr>
          <w:rFonts w:ascii="FrankRuehl" w:hAnsi="FrankRuehl"/>
          <w:sz w:val="26"/>
          <w:rtl/>
        </w:rPr>
        <w:t xml:space="preserve"> </w:t>
      </w:r>
      <w:r>
        <w:rPr>
          <w:rFonts w:ascii="FrankRuehl" w:hAnsi="FrankRuehl" w:hint="eastAsia"/>
          <w:sz w:val="26"/>
          <w:rtl/>
        </w:rPr>
        <w:t>ההיעדרות</w:t>
      </w:r>
      <w:r>
        <w:rPr>
          <w:rFonts w:ascii="FrankRuehl" w:hAnsi="FrankRuehl"/>
          <w:sz w:val="26"/>
          <w:rtl/>
        </w:rPr>
        <w:t xml:space="preserve"> </w:t>
      </w:r>
      <w:r>
        <w:rPr>
          <w:rFonts w:ascii="FrankRuehl" w:hAnsi="FrankRuehl" w:hint="eastAsia"/>
          <w:sz w:val="26"/>
          <w:rtl/>
        </w:rPr>
        <w:t>האמורה</w:t>
      </w:r>
      <w:r>
        <w:rPr>
          <w:rFonts w:ascii="FrankRuehl" w:hAnsi="FrankRuehl"/>
          <w:sz w:val="26"/>
          <w:rtl/>
        </w:rPr>
        <w:t xml:space="preserve"> </w:t>
      </w:r>
      <w:r>
        <w:rPr>
          <w:rFonts w:ascii="FrankRuehl" w:hAnsi="FrankRuehl" w:hint="eastAsia"/>
          <w:sz w:val="26"/>
          <w:rtl/>
        </w:rPr>
        <w:t>נוכתה</w:t>
      </w:r>
      <w:r>
        <w:rPr>
          <w:rFonts w:ascii="FrankRuehl" w:hAnsi="FrankRuehl"/>
          <w:sz w:val="26"/>
          <w:rtl/>
        </w:rPr>
        <w:t xml:space="preserve"> </w:t>
      </w:r>
      <w:r>
        <w:rPr>
          <w:rFonts w:ascii="FrankRuehl" w:hAnsi="FrankRuehl" w:hint="eastAsia"/>
          <w:sz w:val="26"/>
          <w:rtl/>
        </w:rPr>
        <w:t>חופשה</w:t>
      </w:r>
      <w:r>
        <w:rPr>
          <w:rFonts w:ascii="FrankRuehl" w:hAnsi="FrankRuehl"/>
          <w:sz w:val="26"/>
          <w:rtl/>
        </w:rPr>
        <w:t xml:space="preserve"> </w:t>
      </w:r>
      <w:r>
        <w:rPr>
          <w:rFonts w:ascii="FrankRuehl" w:hAnsi="FrankRuehl" w:hint="eastAsia"/>
          <w:sz w:val="26"/>
          <w:rtl/>
        </w:rPr>
        <w:t>מ</w:t>
      </w:r>
      <w:r>
        <w:rPr>
          <w:rFonts w:ascii="FrankRuehl" w:hAnsi="FrankRuehl" w:hint="cs"/>
          <w:sz w:val="26"/>
          <w:rtl/>
        </w:rPr>
        <w:t>יתרת</w:t>
      </w:r>
      <w:r>
        <w:rPr>
          <w:rFonts w:ascii="FrankRuehl" w:hAnsi="FrankRuehl"/>
          <w:sz w:val="26"/>
          <w:rtl/>
        </w:rPr>
        <w:t xml:space="preserve"> </w:t>
      </w:r>
      <w:r>
        <w:rPr>
          <w:rFonts w:ascii="FrankRuehl" w:hAnsi="FrankRuehl" w:hint="eastAsia"/>
          <w:sz w:val="26"/>
          <w:rtl/>
        </w:rPr>
        <w:t>ימי</w:t>
      </w:r>
      <w:r>
        <w:rPr>
          <w:rFonts w:ascii="FrankRuehl" w:hAnsi="FrankRuehl"/>
          <w:sz w:val="26"/>
          <w:rtl/>
        </w:rPr>
        <w:t xml:space="preserve"> </w:t>
      </w:r>
      <w:r>
        <w:rPr>
          <w:rFonts w:ascii="FrankRuehl" w:hAnsi="FrankRuehl" w:hint="eastAsia"/>
          <w:sz w:val="26"/>
          <w:rtl/>
        </w:rPr>
        <w:t>החופשה</w:t>
      </w:r>
      <w:r>
        <w:rPr>
          <w:rFonts w:ascii="FrankRuehl" w:hAnsi="FrankRuehl"/>
          <w:sz w:val="26"/>
          <w:rtl/>
        </w:rPr>
        <w:t xml:space="preserve"> </w:t>
      </w:r>
      <w:r>
        <w:rPr>
          <w:rFonts w:ascii="FrankRuehl" w:hAnsi="FrankRuehl" w:hint="eastAsia"/>
          <w:sz w:val="26"/>
          <w:rtl/>
        </w:rPr>
        <w:t>השנתית</w:t>
      </w:r>
      <w:r>
        <w:rPr>
          <w:rFonts w:ascii="FrankRuehl" w:hAnsi="FrankRuehl" w:hint="cs"/>
          <w:sz w:val="26"/>
          <w:rtl/>
        </w:rPr>
        <w:t xml:space="preserve"> </w:t>
      </w:r>
      <w:r>
        <w:rPr>
          <w:rFonts w:ascii="FrankRuehl" w:hAnsi="FrankRuehl" w:hint="eastAsia"/>
          <w:sz w:val="26"/>
          <w:rtl/>
        </w:rPr>
        <w:t>של</w:t>
      </w:r>
      <w:r>
        <w:rPr>
          <w:rFonts w:ascii="FrankRuehl" w:hAnsi="FrankRuehl"/>
          <w:sz w:val="26"/>
          <w:rtl/>
        </w:rPr>
        <w:t xml:space="preserve"> </w:t>
      </w:r>
      <w:r>
        <w:rPr>
          <w:rFonts w:ascii="FrankRuehl" w:hAnsi="FrankRuehl" w:hint="eastAsia"/>
          <w:sz w:val="26"/>
          <w:rtl/>
        </w:rPr>
        <w:t>העובד</w:t>
      </w:r>
      <w:r>
        <w:rPr>
          <w:rFonts w:ascii="FrankRuehl" w:hAnsi="FrankRuehl"/>
          <w:sz w:val="26"/>
          <w:rtl/>
        </w:rPr>
        <w:t xml:space="preserve"> </w:t>
      </w:r>
      <w:r>
        <w:rPr>
          <w:rFonts w:ascii="FrankRuehl" w:hAnsi="FrankRuehl" w:hint="eastAsia"/>
          <w:sz w:val="26"/>
          <w:rtl/>
        </w:rPr>
        <w:t>או</w:t>
      </w:r>
      <w:r>
        <w:rPr>
          <w:rFonts w:ascii="FrankRuehl" w:hAnsi="FrankRuehl"/>
          <w:sz w:val="26"/>
          <w:rtl/>
        </w:rPr>
        <w:t xml:space="preserve"> </w:t>
      </w:r>
      <w:r>
        <w:rPr>
          <w:rFonts w:ascii="FrankRuehl" w:hAnsi="FrankRuehl" w:hint="eastAsia"/>
          <w:sz w:val="26"/>
          <w:rtl/>
        </w:rPr>
        <w:t>שהופחת</w:t>
      </w:r>
      <w:r>
        <w:rPr>
          <w:rFonts w:ascii="FrankRuehl" w:hAnsi="FrankRuehl"/>
          <w:sz w:val="26"/>
          <w:rtl/>
        </w:rPr>
        <w:t xml:space="preserve"> </w:t>
      </w:r>
      <w:r>
        <w:rPr>
          <w:rFonts w:ascii="FrankRuehl" w:hAnsi="FrankRuehl" w:hint="eastAsia"/>
          <w:sz w:val="26"/>
          <w:rtl/>
        </w:rPr>
        <w:t>שכרו</w:t>
      </w:r>
      <w:r>
        <w:rPr>
          <w:rFonts w:ascii="FrankRuehl" w:hAnsi="FrankRuehl"/>
          <w:sz w:val="26"/>
          <w:rtl/>
        </w:rPr>
        <w:t xml:space="preserve"> בהיעדר </w:t>
      </w:r>
      <w:r>
        <w:rPr>
          <w:rFonts w:ascii="FrankRuehl" w:hAnsi="FrankRuehl" w:hint="cs"/>
          <w:sz w:val="26"/>
          <w:rtl/>
        </w:rPr>
        <w:t>יתרה</w:t>
      </w:r>
      <w:r>
        <w:rPr>
          <w:rFonts w:ascii="FrankRuehl" w:hAnsi="FrankRuehl"/>
          <w:sz w:val="26"/>
          <w:rtl/>
        </w:rPr>
        <w:t xml:space="preserve"> כאמור</w:t>
      </w:r>
      <w:r>
        <w:rPr>
          <w:rFonts w:ascii="FrankRuehl" w:hAnsi="FrankRuehl" w:hint="cs"/>
          <w:rtl/>
        </w:rPr>
        <w:t>,</w:t>
      </w:r>
      <w:r w:rsidRPr="00EB236F">
        <w:rPr>
          <w:rFonts w:ascii="FrankRuehl" w:hAnsi="FrankRuehl"/>
          <w:rtl/>
        </w:rPr>
        <w:t xml:space="preserve"> </w:t>
      </w:r>
      <w:r>
        <w:rPr>
          <w:rFonts w:ascii="FrankRuehl" w:hAnsi="FrankRuehl" w:hint="eastAsia"/>
          <w:sz w:val="26"/>
          <w:rtl/>
        </w:rPr>
        <w:t>ו</w:t>
      </w:r>
      <w:r>
        <w:rPr>
          <w:rFonts w:ascii="FrankRuehl" w:hAnsi="FrankRuehl" w:hint="cs"/>
          <w:sz w:val="26"/>
          <w:rtl/>
        </w:rPr>
        <w:t xml:space="preserve">הכול </w:t>
      </w:r>
      <w:r w:rsidRPr="00EB236F">
        <w:rPr>
          <w:rFonts w:ascii="FrankRuehl" w:hAnsi="FrankRuehl"/>
          <w:rtl/>
        </w:rPr>
        <w:t>בלבד שמתקיימים לגבי העובד אחד התנאים המפורטים להלן:</w:t>
      </w:r>
    </w:p>
    <w:p w:rsidR="0057299A" w:rsidRPr="00EB236F" w:rsidRDefault="0057299A" w:rsidP="0057299A">
      <w:pPr>
        <w:spacing w:before="0" w:after="0" w:line="276" w:lineRule="auto"/>
        <w:ind w:left="794"/>
        <w:rPr>
          <w:rFonts w:ascii="FrankRuehl" w:hAnsi="FrankRuehl"/>
        </w:rPr>
      </w:pPr>
    </w:p>
    <w:p w:rsidR="0057299A" w:rsidRDefault="0057299A" w:rsidP="0057299A">
      <w:pPr>
        <w:pStyle w:val="ListParagraph"/>
        <w:numPr>
          <w:ilvl w:val="0"/>
          <w:numId w:val="11"/>
        </w:numPr>
        <w:spacing w:before="0" w:after="0" w:line="276" w:lineRule="auto"/>
        <w:rPr>
          <w:rFonts w:ascii="FrankRuehl" w:hAnsi="FrankRuehl"/>
          <w:sz w:val="26"/>
        </w:rPr>
      </w:pPr>
      <w:r>
        <w:rPr>
          <w:rFonts w:ascii="FrankRuehl" w:hAnsi="FrankRuehl"/>
          <w:sz w:val="26"/>
          <w:rtl/>
        </w:rPr>
        <w:t xml:space="preserve">העובד מועסק במוסד חינוך אשר באזור המיוחד והוא נעדר מעבודתו באחד או יותר מהימים בתקופת ההסכם עקב </w:t>
      </w:r>
      <w:r>
        <w:rPr>
          <w:rFonts w:ascii="FrankRuehl" w:hAnsi="FrankRuehl" w:hint="cs"/>
          <w:sz w:val="26"/>
          <w:rtl/>
        </w:rPr>
        <w:t>הוראה</w:t>
      </w:r>
      <w:r>
        <w:rPr>
          <w:rFonts w:ascii="FrankRuehl" w:hAnsi="FrankRuehl"/>
          <w:sz w:val="26"/>
          <w:rtl/>
        </w:rPr>
        <w:t xml:space="preserve"> בדבר סגירת מוסדות חינוך.</w:t>
      </w:r>
    </w:p>
    <w:p w:rsidR="0057299A" w:rsidRPr="003B0C5F" w:rsidRDefault="0057299A" w:rsidP="0057299A">
      <w:pPr>
        <w:pStyle w:val="ListParagraph"/>
        <w:numPr>
          <w:ilvl w:val="0"/>
          <w:numId w:val="11"/>
        </w:numPr>
        <w:spacing w:before="0" w:after="0" w:line="276" w:lineRule="auto"/>
        <w:rPr>
          <w:rFonts w:ascii="FrankRuehl" w:hAnsi="FrankRuehl"/>
          <w:sz w:val="26"/>
        </w:rPr>
      </w:pPr>
      <w:r w:rsidRPr="003B0C5F">
        <w:rPr>
          <w:rFonts w:ascii="FrankRuehl" w:hAnsi="FrankRuehl" w:hint="eastAsia"/>
          <w:sz w:val="26"/>
          <w:rtl/>
        </w:rPr>
        <w:t>העובד</w:t>
      </w:r>
      <w:r w:rsidRPr="003B0C5F">
        <w:rPr>
          <w:rFonts w:ascii="FrankRuehl" w:hAnsi="FrankRuehl"/>
          <w:sz w:val="26"/>
          <w:rtl/>
        </w:rPr>
        <w:t xml:space="preserve"> נעדר מעבודתו לצורך השגחה על ילדו, הנמצא עמו, עקב הוראה בדבר סגירת מוסדות חינוך שבו לומד או שוהה הילד או עקב הוראה בדבר סגירת מוסדות חינוך במקום מגוריו, המצוי באזור המיוחד ובתנאי שבמועד היעדרותו של העובד מתקיימים לגביו </w:t>
      </w:r>
      <w:r w:rsidRPr="003B0C5F">
        <w:rPr>
          <w:rFonts w:ascii="FrankRuehl" w:hAnsi="FrankRuehl" w:hint="eastAsia"/>
          <w:sz w:val="26"/>
          <w:u w:val="single"/>
          <w:rtl/>
        </w:rPr>
        <w:t>שני</w:t>
      </w:r>
      <w:r w:rsidRPr="003B0C5F">
        <w:rPr>
          <w:rFonts w:ascii="FrankRuehl" w:hAnsi="FrankRuehl"/>
          <w:sz w:val="26"/>
          <w:rtl/>
        </w:rPr>
        <w:t xml:space="preserve"> תנאים מצטברים אלה:</w:t>
      </w:r>
    </w:p>
    <w:p w:rsidR="0057299A" w:rsidRDefault="0057299A" w:rsidP="0057299A">
      <w:pPr>
        <w:pStyle w:val="ListParagraph"/>
        <w:numPr>
          <w:ilvl w:val="3"/>
          <w:numId w:val="11"/>
        </w:numPr>
        <w:spacing w:before="0" w:after="0" w:line="276" w:lineRule="auto"/>
        <w:ind w:left="2160"/>
        <w:rPr>
          <w:rFonts w:ascii="FrankRuehl" w:hAnsi="FrankRuehl"/>
          <w:sz w:val="26"/>
        </w:rPr>
      </w:pPr>
      <w:r>
        <w:rPr>
          <w:rFonts w:ascii="FrankRuehl" w:hAnsi="FrankRuehl"/>
          <w:sz w:val="26"/>
          <w:rtl/>
        </w:rPr>
        <w:t>במועד היעדרותו של העובד ממקום עבודתו נמצא מוסד החינוך שנסגר באזור המיוחד.</w:t>
      </w:r>
    </w:p>
    <w:p w:rsidR="0057299A" w:rsidRDefault="0057299A" w:rsidP="0057299A">
      <w:pPr>
        <w:pStyle w:val="ListParagraph"/>
        <w:numPr>
          <w:ilvl w:val="3"/>
          <w:numId w:val="11"/>
        </w:numPr>
        <w:spacing w:before="0" w:after="0" w:line="276" w:lineRule="auto"/>
        <w:ind w:left="2160"/>
        <w:rPr>
          <w:rFonts w:ascii="FrankRuehl" w:hAnsi="FrankRuehl"/>
          <w:sz w:val="26"/>
        </w:rPr>
      </w:pPr>
      <w:r>
        <w:rPr>
          <w:rFonts w:ascii="FrankRuehl" w:hAnsi="FrankRuehl" w:hint="cs"/>
          <w:sz w:val="26"/>
          <w:rtl/>
        </w:rPr>
        <w:t xml:space="preserve">מתקיים לגבי העובד </w:t>
      </w:r>
      <w:r>
        <w:rPr>
          <w:rFonts w:ascii="FrankRuehl" w:hAnsi="FrankRuehl" w:hint="cs"/>
          <w:sz w:val="26"/>
          <w:u w:val="single"/>
          <w:rtl/>
        </w:rPr>
        <w:t>אחד</w:t>
      </w:r>
      <w:r>
        <w:rPr>
          <w:rFonts w:ascii="FrankRuehl" w:hAnsi="FrankRuehl" w:hint="cs"/>
          <w:sz w:val="26"/>
          <w:rtl/>
        </w:rPr>
        <w:t xml:space="preserve"> מהתנאים הבאים, והוא הצהיר על כך בכתב:</w:t>
      </w:r>
    </w:p>
    <w:p w:rsidR="0057299A" w:rsidRDefault="0057299A" w:rsidP="0057299A">
      <w:pPr>
        <w:pStyle w:val="ListParagraph"/>
        <w:numPr>
          <w:ilvl w:val="0"/>
          <w:numId w:val="12"/>
        </w:numPr>
        <w:spacing w:before="0" w:after="0" w:line="276" w:lineRule="auto"/>
        <w:ind w:left="2585" w:hanging="425"/>
        <w:rPr>
          <w:rFonts w:ascii="FrankRuehl" w:hAnsi="FrankRuehl"/>
          <w:sz w:val="26"/>
        </w:rPr>
      </w:pPr>
      <w:r>
        <w:rPr>
          <w:rFonts w:ascii="FrankRuehl" w:hAnsi="FrankRuehl"/>
          <w:sz w:val="26"/>
          <w:rtl/>
        </w:rPr>
        <w:t>הילד נמצא בהחזקתו הבלעדית של העובד או שהעובד הוא הורה יחיד של הילד</w:t>
      </w:r>
      <w:r>
        <w:rPr>
          <w:rFonts w:ascii="FrankRuehl" w:hAnsi="FrankRuehl"/>
          <w:sz w:val="26"/>
        </w:rPr>
        <w:t>;</w:t>
      </w:r>
      <w:r>
        <w:rPr>
          <w:rFonts w:ascii="FrankRuehl" w:hAnsi="FrankRuehl"/>
          <w:sz w:val="26"/>
          <w:rtl/>
        </w:rPr>
        <w:t xml:space="preserve"> </w:t>
      </w:r>
    </w:p>
    <w:p w:rsidR="0057299A" w:rsidRDefault="0057299A" w:rsidP="0057299A">
      <w:pPr>
        <w:pStyle w:val="ListParagraph"/>
        <w:numPr>
          <w:ilvl w:val="0"/>
          <w:numId w:val="12"/>
        </w:numPr>
        <w:spacing w:before="0" w:after="0" w:line="276" w:lineRule="auto"/>
        <w:ind w:left="2585" w:hanging="425"/>
        <w:rPr>
          <w:rFonts w:ascii="FrankRuehl" w:hAnsi="FrankRuehl"/>
          <w:sz w:val="26"/>
        </w:rPr>
      </w:pPr>
      <w:r>
        <w:rPr>
          <w:rFonts w:ascii="FrankRuehl" w:hAnsi="FrankRuehl" w:hint="cs"/>
          <w:sz w:val="26"/>
          <w:rtl/>
        </w:rPr>
        <w:lastRenderedPageBreak/>
        <w:t>בן זוגו של העובד הוא עובד או עובד עצמאי, ולא נעדר מעבודתו, מעסקו או מעיסוקו במשלח ידו, לצורך השגחה על הילד, ואם בן הזוג אינו עובד או עובד עצמאי - נבצר ממנו להשגיח על הילד;</w:t>
      </w:r>
    </w:p>
    <w:p w:rsidR="0057299A" w:rsidRDefault="0057299A" w:rsidP="0057299A">
      <w:pPr>
        <w:pStyle w:val="ListParagraph"/>
        <w:spacing w:before="0" w:after="0" w:line="276" w:lineRule="auto"/>
        <w:ind w:left="1352"/>
        <w:rPr>
          <w:rFonts w:ascii="FrankRuehl" w:hAnsi="FrankRuehl"/>
          <w:sz w:val="26"/>
        </w:rPr>
      </w:pPr>
      <w:r>
        <w:rPr>
          <w:rFonts w:ascii="FrankRuehl" w:hAnsi="FrankRuehl" w:hint="cs"/>
          <w:sz w:val="26"/>
          <w:rtl/>
        </w:rPr>
        <w:t xml:space="preserve">על אף האמור לעיל, הוראות פסקה זו, לא יחולו אם הייתה במקום העבודה של העובד או של בן זוגו, בעת היעדרות העובד כאמור בפסקה זו, מסגרת נאותה להשגחה על הילד. </w:t>
      </w:r>
    </w:p>
    <w:p w:rsidR="0057299A" w:rsidRDefault="0057299A" w:rsidP="0045663D">
      <w:pPr>
        <w:pStyle w:val="ListParagraph"/>
        <w:numPr>
          <w:ilvl w:val="0"/>
          <w:numId w:val="11"/>
        </w:numPr>
        <w:spacing w:before="0" w:after="0" w:line="276" w:lineRule="auto"/>
        <w:rPr>
          <w:rFonts w:ascii="FrankRuehl" w:hAnsi="FrankRuehl"/>
          <w:sz w:val="26"/>
        </w:rPr>
      </w:pPr>
      <w:r>
        <w:rPr>
          <w:rFonts w:ascii="FrankRuehl" w:hAnsi="FrankRuehl" w:hint="cs"/>
          <w:sz w:val="26"/>
          <w:rtl/>
        </w:rPr>
        <w:t xml:space="preserve">הוראות סעיף </w:t>
      </w:r>
      <w:r w:rsidRPr="00190EBF">
        <w:rPr>
          <w:rFonts w:ascii="FrankRuehl" w:hAnsi="FrankRuehl" w:hint="cs"/>
          <w:sz w:val="26"/>
          <w:rtl/>
        </w:rPr>
        <w:t xml:space="preserve">קטן </w:t>
      </w:r>
      <w:r w:rsidRPr="00190EBF">
        <w:rPr>
          <w:rFonts w:ascii="FrankRuehl" w:hAnsi="FrankRuehl"/>
          <w:sz w:val="26"/>
          <w:rtl/>
        </w:rPr>
        <w:t>4(</w:t>
      </w:r>
      <w:r w:rsidR="0045663D">
        <w:rPr>
          <w:rFonts w:ascii="FrankRuehl" w:hAnsi="FrankRuehl" w:hint="cs"/>
          <w:sz w:val="26"/>
          <w:rtl/>
        </w:rPr>
        <w:t>א</w:t>
      </w:r>
      <w:r w:rsidRPr="00190EBF">
        <w:rPr>
          <w:rFonts w:ascii="FrankRuehl" w:hAnsi="FrankRuehl"/>
          <w:sz w:val="26"/>
          <w:rtl/>
        </w:rPr>
        <w:t>)</w:t>
      </w:r>
      <w:r w:rsidR="00190EBF" w:rsidRPr="00190EBF">
        <w:rPr>
          <w:rFonts w:ascii="FrankRuehl" w:hAnsi="FrankRuehl" w:hint="cs"/>
          <w:sz w:val="26"/>
          <w:rtl/>
        </w:rPr>
        <w:t>(2)</w:t>
      </w:r>
      <w:r>
        <w:rPr>
          <w:rFonts w:ascii="FrankRuehl" w:hAnsi="FrankRuehl" w:hint="cs"/>
          <w:sz w:val="26"/>
          <w:rtl/>
        </w:rPr>
        <w:t xml:space="preserve"> לעיל, יחולו לגבי עובד שהוא אוֹמֵן, ובלבד שמתקיימים לגביו שני תנאים אלה במצטבר:</w:t>
      </w:r>
    </w:p>
    <w:p w:rsidR="0057299A" w:rsidRDefault="0057299A" w:rsidP="0045663D">
      <w:pPr>
        <w:pStyle w:val="ListParagraph"/>
        <w:numPr>
          <w:ilvl w:val="3"/>
          <w:numId w:val="11"/>
        </w:numPr>
        <w:spacing w:before="0" w:after="0" w:line="276" w:lineRule="auto"/>
        <w:ind w:left="1785" w:hanging="425"/>
        <w:rPr>
          <w:rFonts w:ascii="FrankRuehl" w:hAnsi="FrankRuehl"/>
          <w:sz w:val="26"/>
        </w:rPr>
      </w:pPr>
      <w:r>
        <w:rPr>
          <w:rFonts w:ascii="FrankRuehl" w:hAnsi="FrankRuehl" w:hint="cs"/>
          <w:sz w:val="26"/>
          <w:rtl/>
        </w:rPr>
        <w:t xml:space="preserve">מתקיימים לגביו כל התנאים המזכים </w:t>
      </w:r>
      <w:r w:rsidRPr="00190EBF">
        <w:rPr>
          <w:rFonts w:ascii="FrankRuehl" w:hAnsi="FrankRuehl" w:hint="cs"/>
          <w:sz w:val="26"/>
          <w:rtl/>
        </w:rPr>
        <w:t xml:space="preserve">הקבועים </w:t>
      </w:r>
      <w:r w:rsidRPr="00190EBF">
        <w:rPr>
          <w:rFonts w:ascii="FrankRuehl" w:hAnsi="FrankRuehl" w:hint="eastAsia"/>
          <w:sz w:val="26"/>
          <w:rtl/>
        </w:rPr>
        <w:t>בפסקה</w:t>
      </w:r>
      <w:r w:rsidRPr="00190EBF">
        <w:rPr>
          <w:rFonts w:ascii="FrankRuehl" w:hAnsi="FrankRuehl"/>
          <w:sz w:val="26"/>
          <w:rtl/>
        </w:rPr>
        <w:t xml:space="preserve"> 4(</w:t>
      </w:r>
      <w:r w:rsidR="0045663D">
        <w:rPr>
          <w:rFonts w:ascii="FrankRuehl" w:hAnsi="FrankRuehl" w:hint="cs"/>
          <w:sz w:val="26"/>
          <w:rtl/>
        </w:rPr>
        <w:t>א</w:t>
      </w:r>
      <w:r w:rsidRPr="00190EBF">
        <w:rPr>
          <w:rFonts w:ascii="FrankRuehl" w:hAnsi="FrankRuehl"/>
          <w:sz w:val="26"/>
          <w:rtl/>
        </w:rPr>
        <w:t>)</w:t>
      </w:r>
      <w:r w:rsidR="00190EBF" w:rsidRPr="00190EBF">
        <w:rPr>
          <w:rFonts w:ascii="FrankRuehl" w:hAnsi="FrankRuehl" w:hint="cs"/>
          <w:sz w:val="26"/>
          <w:rtl/>
        </w:rPr>
        <w:t>(2) לעי</w:t>
      </w:r>
      <w:r w:rsidRPr="00190EBF">
        <w:rPr>
          <w:rFonts w:ascii="FrankRuehl" w:hAnsi="FrankRuehl" w:hint="cs"/>
          <w:sz w:val="26"/>
          <w:rtl/>
        </w:rPr>
        <w:t>ל</w:t>
      </w:r>
      <w:r>
        <w:rPr>
          <w:rFonts w:ascii="FrankRuehl" w:hAnsi="FrankRuehl"/>
          <w:sz w:val="26"/>
        </w:rPr>
        <w:t>;</w:t>
      </w:r>
    </w:p>
    <w:p w:rsidR="0057299A" w:rsidRDefault="0057299A" w:rsidP="0057299A">
      <w:pPr>
        <w:pStyle w:val="ListParagraph"/>
        <w:numPr>
          <w:ilvl w:val="3"/>
          <w:numId w:val="11"/>
        </w:numPr>
        <w:spacing w:before="0" w:after="0" w:line="276" w:lineRule="auto"/>
        <w:ind w:left="1785" w:hanging="425"/>
        <w:rPr>
          <w:rFonts w:ascii="FrankRuehl" w:hAnsi="FrankRuehl"/>
          <w:sz w:val="26"/>
        </w:rPr>
      </w:pPr>
      <w:r>
        <w:rPr>
          <w:rFonts w:ascii="FrankRuehl" w:hAnsi="FrankRuehl" w:hint="cs"/>
          <w:sz w:val="26"/>
          <w:rtl/>
        </w:rPr>
        <w:t>הורהו של הילד שהינו עובד או עובד עצמאי, לא נעדר מעבודתו, מעסקו או מעיסוקו במשלח ידו, לצורך השגחה על הילד, ואם הורהו של הילד אינו עובד או עובד עצמאי - נבצר ממנו להשגיח על הילד</w:t>
      </w:r>
      <w:r>
        <w:rPr>
          <w:rFonts w:ascii="FrankRuehl" w:hAnsi="FrankRuehl"/>
          <w:sz w:val="26"/>
        </w:rPr>
        <w:t>;</w:t>
      </w:r>
      <w:r>
        <w:rPr>
          <w:rFonts w:ascii="FrankRuehl" w:hAnsi="FrankRuehl" w:hint="cs"/>
          <w:sz w:val="26"/>
          <w:rtl/>
        </w:rPr>
        <w:t xml:space="preserve"> </w:t>
      </w:r>
    </w:p>
    <w:p w:rsidR="0057299A" w:rsidRPr="003B0C5F" w:rsidRDefault="0057299A" w:rsidP="0057299A">
      <w:pPr>
        <w:spacing w:before="0" w:after="0" w:line="276" w:lineRule="auto"/>
        <w:ind w:left="1360"/>
        <w:rPr>
          <w:rFonts w:ascii="FrankRuehl" w:hAnsi="FrankRuehl"/>
          <w:sz w:val="26"/>
        </w:rPr>
      </w:pPr>
      <w:r w:rsidRPr="003B0C5F">
        <w:rPr>
          <w:rFonts w:ascii="FrankRuehl" w:hAnsi="FrankRuehl" w:hint="cs"/>
          <w:sz w:val="26"/>
          <w:rtl/>
        </w:rPr>
        <w:t>לעניין סעיף זה "</w:t>
      </w:r>
      <w:r w:rsidRPr="003B0C5F">
        <w:rPr>
          <w:rFonts w:ascii="FrankRuehl" w:hAnsi="FrankRuehl" w:hint="eastAsia"/>
          <w:b/>
          <w:bCs/>
          <w:sz w:val="26"/>
          <w:rtl/>
        </w:rPr>
        <w:t>אוֹמֵן</w:t>
      </w:r>
      <w:r w:rsidRPr="003B0C5F">
        <w:rPr>
          <w:rFonts w:ascii="FrankRuehl" w:hAnsi="FrankRuehl" w:hint="cs"/>
          <w:sz w:val="26"/>
          <w:rtl/>
        </w:rPr>
        <w:t xml:space="preserve">" - </w:t>
      </w:r>
      <w:r w:rsidRPr="003B0C5F">
        <w:rPr>
          <w:rFonts w:ascii="FrankRuehl" w:hAnsi="FrankRuehl"/>
          <w:sz w:val="26"/>
          <w:rtl/>
        </w:rPr>
        <w:t>הור</w:t>
      </w:r>
      <w:r w:rsidRPr="003B0C5F">
        <w:rPr>
          <w:rFonts w:ascii="FrankRuehl" w:hAnsi="FrankRuehl" w:hint="cs"/>
          <w:sz w:val="26"/>
          <w:rtl/>
        </w:rPr>
        <w:t>ה</w:t>
      </w:r>
      <w:r w:rsidRPr="003B0C5F">
        <w:rPr>
          <w:rFonts w:ascii="FrankRuehl" w:hAnsi="FrankRuehl"/>
          <w:sz w:val="26"/>
          <w:rtl/>
        </w:rPr>
        <w:t xml:space="preserve"> במשפח</w:t>
      </w:r>
      <w:r w:rsidRPr="003B0C5F">
        <w:rPr>
          <w:rFonts w:ascii="FrankRuehl" w:hAnsi="FrankRuehl" w:hint="cs"/>
          <w:sz w:val="26"/>
          <w:rtl/>
        </w:rPr>
        <w:t>ה</w:t>
      </w:r>
      <w:r w:rsidRPr="003B0C5F">
        <w:rPr>
          <w:rFonts w:ascii="FrankRuehl" w:hAnsi="FrankRuehl"/>
          <w:sz w:val="26"/>
          <w:rtl/>
        </w:rPr>
        <w:t xml:space="preserve"> שאושרה בידי מי ששר הרווחה והשירותים החברתיים הסמיכו לכך לשמש כמשפחת אומנה</w:t>
      </w:r>
      <w:r w:rsidRPr="003B0C5F">
        <w:rPr>
          <w:rFonts w:ascii="FrankRuehl" w:hAnsi="FrankRuehl" w:hint="cs"/>
          <w:sz w:val="26"/>
          <w:rtl/>
        </w:rPr>
        <w:t>.</w:t>
      </w:r>
    </w:p>
    <w:p w:rsidR="0057299A" w:rsidRDefault="0057299A" w:rsidP="0057299A">
      <w:pPr>
        <w:pStyle w:val="ListParagraph"/>
        <w:numPr>
          <w:ilvl w:val="0"/>
          <w:numId w:val="11"/>
        </w:numPr>
        <w:spacing w:before="0" w:after="0" w:line="276" w:lineRule="auto"/>
        <w:rPr>
          <w:rFonts w:ascii="FrankRuehl" w:hAnsi="FrankRuehl"/>
          <w:sz w:val="26"/>
        </w:rPr>
      </w:pPr>
      <w:r>
        <w:rPr>
          <w:rFonts w:ascii="FrankRuehl" w:hAnsi="FrankRuehl" w:hint="cs"/>
          <w:sz w:val="26"/>
          <w:rtl/>
        </w:rPr>
        <w:t xml:space="preserve">העובד נעדר מעבודתו בהתאם להוראה בדבר איסור התקהלות. </w:t>
      </w:r>
    </w:p>
    <w:p w:rsidR="0057299A" w:rsidRDefault="0057299A" w:rsidP="0057299A">
      <w:pPr>
        <w:pStyle w:val="ListParagraph"/>
        <w:numPr>
          <w:ilvl w:val="0"/>
          <w:numId w:val="11"/>
        </w:numPr>
        <w:spacing w:before="0" w:after="0" w:line="276" w:lineRule="auto"/>
        <w:rPr>
          <w:rFonts w:ascii="FrankRuehl" w:hAnsi="FrankRuehl"/>
          <w:sz w:val="26"/>
        </w:rPr>
      </w:pPr>
      <w:r>
        <w:rPr>
          <w:rFonts w:ascii="FrankRuehl" w:hAnsi="FrankRuehl" w:hint="cs"/>
          <w:sz w:val="26"/>
          <w:rtl/>
        </w:rPr>
        <w:t xml:space="preserve">העובד הוא </w:t>
      </w:r>
      <w:r>
        <w:rPr>
          <w:rFonts w:ascii="FrankRuehl" w:hAnsi="FrankRuehl"/>
          <w:sz w:val="26"/>
          <w:rtl/>
        </w:rPr>
        <w:t xml:space="preserve">אדם עם מוגבלות </w:t>
      </w:r>
      <w:r>
        <w:rPr>
          <w:rFonts w:ascii="FrankRuehl" w:hAnsi="FrankRuehl" w:hint="cs"/>
          <w:sz w:val="26"/>
          <w:rtl/>
        </w:rPr>
        <w:t>אשר מקום מגוריו או מקום עבודתו באזור המיוחד, ו</w:t>
      </w:r>
      <w:r>
        <w:rPr>
          <w:rFonts w:ascii="FrankRuehl" w:hAnsi="FrankRuehl"/>
          <w:sz w:val="26"/>
          <w:rtl/>
        </w:rPr>
        <w:t>מתקיימים לגבי</w:t>
      </w:r>
      <w:r>
        <w:rPr>
          <w:rFonts w:ascii="FrankRuehl" w:hAnsi="FrankRuehl" w:hint="cs"/>
          <w:sz w:val="26"/>
          <w:rtl/>
        </w:rPr>
        <w:t>ו</w:t>
      </w:r>
      <w:r>
        <w:rPr>
          <w:rFonts w:ascii="FrankRuehl" w:hAnsi="FrankRuehl"/>
          <w:sz w:val="26"/>
          <w:rtl/>
        </w:rPr>
        <w:t xml:space="preserve"> שני אלה במצטבר: </w:t>
      </w:r>
    </w:p>
    <w:p w:rsidR="0057299A" w:rsidRDefault="0057299A" w:rsidP="0057299A">
      <w:pPr>
        <w:pStyle w:val="ListParagraph"/>
        <w:numPr>
          <w:ilvl w:val="3"/>
          <w:numId w:val="11"/>
        </w:numPr>
        <w:spacing w:before="0" w:after="0" w:line="276" w:lineRule="auto"/>
        <w:ind w:left="1785" w:hanging="425"/>
        <w:rPr>
          <w:rFonts w:ascii="FrankRuehl" w:hAnsi="FrankRuehl"/>
          <w:sz w:val="26"/>
          <w:rtl/>
        </w:rPr>
      </w:pPr>
      <w:r>
        <w:rPr>
          <w:rFonts w:ascii="FrankRuehl" w:hAnsi="FrankRuehl"/>
          <w:sz w:val="26"/>
          <w:rtl/>
        </w:rPr>
        <w:t>מוגבלותו ידועה ל</w:t>
      </w:r>
      <w:r>
        <w:rPr>
          <w:rFonts w:ascii="FrankRuehl" w:hAnsi="FrankRuehl" w:hint="cs"/>
          <w:sz w:val="26"/>
          <w:rtl/>
        </w:rPr>
        <w:t>מעסיק</w:t>
      </w:r>
      <w:r>
        <w:rPr>
          <w:rFonts w:ascii="FrankRuehl" w:hAnsi="FrankRuehl"/>
          <w:sz w:val="26"/>
          <w:rtl/>
        </w:rPr>
        <w:t xml:space="preserve"> או </w:t>
      </w:r>
      <w:r>
        <w:rPr>
          <w:rFonts w:ascii="FrankRuehl" w:hAnsi="FrankRuehl" w:hint="cs"/>
          <w:sz w:val="26"/>
          <w:rtl/>
        </w:rPr>
        <w:t>ש</w:t>
      </w:r>
      <w:r>
        <w:rPr>
          <w:rFonts w:ascii="FrankRuehl" w:hAnsi="FrankRuehl"/>
          <w:sz w:val="26"/>
          <w:rtl/>
        </w:rPr>
        <w:t>המציא למעסיק אישור/תיעוד רפואי המעיד על מוגבלותו.</w:t>
      </w:r>
    </w:p>
    <w:p w:rsidR="0057299A" w:rsidRDefault="0057299A" w:rsidP="0057299A">
      <w:pPr>
        <w:pStyle w:val="ListParagraph"/>
        <w:numPr>
          <w:ilvl w:val="3"/>
          <w:numId w:val="11"/>
        </w:numPr>
        <w:spacing w:before="0" w:after="0" w:line="276" w:lineRule="auto"/>
        <w:ind w:left="1785" w:hanging="425"/>
        <w:rPr>
          <w:rFonts w:ascii="FrankRuehl" w:hAnsi="FrankRuehl"/>
          <w:sz w:val="26"/>
        </w:rPr>
      </w:pPr>
      <w:r>
        <w:rPr>
          <w:rFonts w:ascii="FrankRuehl" w:hAnsi="FrankRuehl"/>
          <w:sz w:val="26"/>
          <w:rtl/>
        </w:rPr>
        <w:t>מוגבלותו מונעת ממנו להגיע למקום העבודה או לשהות בו, משום שאינו יכול לעמוד בהנחיות פיקוד העורף בתקופת ההסכם.</w:t>
      </w:r>
    </w:p>
    <w:p w:rsidR="0057299A" w:rsidRDefault="0057299A" w:rsidP="0057299A">
      <w:pPr>
        <w:pStyle w:val="ListParagraph"/>
        <w:numPr>
          <w:ilvl w:val="0"/>
          <w:numId w:val="11"/>
        </w:numPr>
        <w:spacing w:before="0" w:after="0" w:line="276" w:lineRule="auto"/>
      </w:pPr>
      <w:r>
        <w:rPr>
          <w:rFonts w:ascii="FrankRuehl" w:hAnsi="FrankRuehl" w:hint="cs"/>
          <w:sz w:val="26"/>
          <w:rtl/>
        </w:rPr>
        <w:t xml:space="preserve">הורה של אדם עם מוגבלות אשר מתקיימים לגביו שלושת התנאים </w:t>
      </w:r>
      <w:r>
        <w:rPr>
          <w:rFonts w:ascii="FrankRuehl" w:hAnsi="FrankRuehl" w:hint="cs"/>
          <w:sz w:val="26"/>
          <w:u w:val="single"/>
          <w:rtl/>
        </w:rPr>
        <w:t>המצטברים</w:t>
      </w:r>
      <w:r>
        <w:rPr>
          <w:rFonts w:ascii="FrankRuehl" w:hAnsi="FrankRuehl" w:hint="cs"/>
          <w:sz w:val="26"/>
          <w:rtl/>
        </w:rPr>
        <w:t xml:space="preserve"> האלה:</w:t>
      </w:r>
    </w:p>
    <w:p w:rsidR="0057299A" w:rsidRDefault="0057299A" w:rsidP="0057299A">
      <w:pPr>
        <w:pStyle w:val="ListParagraph"/>
        <w:numPr>
          <w:ilvl w:val="3"/>
          <w:numId w:val="11"/>
        </w:numPr>
        <w:spacing w:before="0" w:after="0" w:line="276" w:lineRule="auto"/>
        <w:ind w:left="1785" w:hanging="425"/>
        <w:rPr>
          <w:rFonts w:ascii="FrankRuehl" w:hAnsi="FrankRuehl"/>
          <w:sz w:val="26"/>
          <w:rtl/>
        </w:rPr>
      </w:pPr>
      <w:r>
        <w:rPr>
          <w:rFonts w:ascii="FrankRuehl" w:hAnsi="FrankRuehl" w:hint="cs"/>
          <w:sz w:val="26"/>
          <w:rtl/>
        </w:rPr>
        <w:t>המוגבלות של בנו או בתו של העובד ידועה למעסיק או שהעובד המציא למעסיק אישור/תיעוד רפואי על המוגבלות של בנו או בתו.</w:t>
      </w:r>
    </w:p>
    <w:p w:rsidR="0057299A" w:rsidRDefault="0057299A" w:rsidP="0057299A">
      <w:pPr>
        <w:pStyle w:val="ListParagraph"/>
        <w:numPr>
          <w:ilvl w:val="3"/>
          <w:numId w:val="11"/>
        </w:numPr>
        <w:spacing w:before="0" w:after="0" w:line="276" w:lineRule="auto"/>
        <w:ind w:left="1785" w:hanging="425"/>
        <w:rPr>
          <w:rFonts w:ascii="FrankRuehl" w:hAnsi="FrankRuehl"/>
          <w:sz w:val="26"/>
          <w:rtl/>
        </w:rPr>
      </w:pPr>
      <w:r>
        <w:rPr>
          <w:rFonts w:ascii="FrankRuehl" w:hAnsi="FrankRuehl" w:hint="cs"/>
          <w:sz w:val="26"/>
          <w:rtl/>
        </w:rPr>
        <w:t xml:space="preserve">ההורה נעדר מעבודתו לצורך השגחה על בנו או בתו כיוון שהמוגבלות </w:t>
      </w:r>
      <w:r>
        <w:rPr>
          <w:rFonts w:ascii="FrankRuehl" w:hAnsi="FrankRuehl" w:hint="eastAsia"/>
          <w:sz w:val="26"/>
          <w:rtl/>
        </w:rPr>
        <w:t>אינה</w:t>
      </w:r>
      <w:r>
        <w:rPr>
          <w:rFonts w:ascii="FrankRuehl" w:hAnsi="FrankRuehl"/>
          <w:sz w:val="26"/>
          <w:rtl/>
        </w:rPr>
        <w:t xml:space="preserve"> </w:t>
      </w:r>
      <w:r>
        <w:rPr>
          <w:rFonts w:ascii="FrankRuehl" w:hAnsi="FrankRuehl" w:hint="eastAsia"/>
          <w:sz w:val="26"/>
          <w:rtl/>
        </w:rPr>
        <w:t>מאפשרת</w:t>
      </w:r>
      <w:r>
        <w:rPr>
          <w:rFonts w:ascii="FrankRuehl" w:hAnsi="FrankRuehl"/>
          <w:sz w:val="26"/>
          <w:rtl/>
        </w:rPr>
        <w:t xml:space="preserve"> </w:t>
      </w:r>
      <w:r>
        <w:rPr>
          <w:rFonts w:ascii="FrankRuehl" w:hAnsi="FrankRuehl" w:hint="eastAsia"/>
          <w:sz w:val="26"/>
          <w:rtl/>
        </w:rPr>
        <w:t>לו</w:t>
      </w:r>
      <w:r>
        <w:rPr>
          <w:rFonts w:ascii="FrankRuehl" w:hAnsi="FrankRuehl"/>
          <w:sz w:val="26"/>
          <w:rtl/>
        </w:rPr>
        <w:t xml:space="preserve"> או לה לפי העניין, </w:t>
      </w:r>
      <w:r>
        <w:rPr>
          <w:rFonts w:ascii="FrankRuehl" w:hAnsi="FrankRuehl" w:hint="eastAsia"/>
          <w:sz w:val="26"/>
          <w:rtl/>
        </w:rPr>
        <w:t>לעמוד</w:t>
      </w:r>
      <w:r>
        <w:rPr>
          <w:rFonts w:ascii="FrankRuehl" w:hAnsi="FrankRuehl"/>
          <w:sz w:val="26"/>
          <w:rtl/>
        </w:rPr>
        <w:t xml:space="preserve"> </w:t>
      </w:r>
      <w:r>
        <w:rPr>
          <w:rFonts w:ascii="FrankRuehl" w:hAnsi="FrankRuehl" w:hint="eastAsia"/>
          <w:sz w:val="26"/>
          <w:rtl/>
        </w:rPr>
        <w:t>בהוראות</w:t>
      </w:r>
      <w:r>
        <w:rPr>
          <w:rFonts w:ascii="FrankRuehl" w:hAnsi="FrankRuehl"/>
          <w:sz w:val="26"/>
          <w:rtl/>
        </w:rPr>
        <w:t xml:space="preserve"> </w:t>
      </w:r>
      <w:r>
        <w:rPr>
          <w:rFonts w:ascii="FrankRuehl" w:hAnsi="FrankRuehl" w:hint="eastAsia"/>
          <w:sz w:val="26"/>
          <w:rtl/>
        </w:rPr>
        <w:t>פיקוד</w:t>
      </w:r>
      <w:r>
        <w:rPr>
          <w:rFonts w:ascii="FrankRuehl" w:hAnsi="FrankRuehl"/>
          <w:sz w:val="26"/>
          <w:rtl/>
        </w:rPr>
        <w:t xml:space="preserve"> </w:t>
      </w:r>
      <w:r>
        <w:rPr>
          <w:rFonts w:ascii="FrankRuehl" w:hAnsi="FrankRuehl" w:hint="eastAsia"/>
          <w:sz w:val="26"/>
          <w:rtl/>
        </w:rPr>
        <w:t>העורף</w:t>
      </w:r>
      <w:r>
        <w:rPr>
          <w:rFonts w:ascii="FrankRuehl" w:hAnsi="FrankRuehl" w:hint="cs"/>
          <w:sz w:val="26"/>
          <w:rtl/>
        </w:rPr>
        <w:t xml:space="preserve"> בתקופת ההסכם.</w:t>
      </w:r>
    </w:p>
    <w:p w:rsidR="0057299A" w:rsidRDefault="0057299A" w:rsidP="0057299A">
      <w:pPr>
        <w:pStyle w:val="ListParagraph"/>
        <w:numPr>
          <w:ilvl w:val="3"/>
          <w:numId w:val="11"/>
        </w:numPr>
        <w:spacing w:before="0" w:after="0" w:line="276" w:lineRule="auto"/>
        <w:ind w:left="1785" w:hanging="425"/>
      </w:pPr>
      <w:r>
        <w:rPr>
          <w:rFonts w:ascii="FrankRuehl" w:hAnsi="FrankRuehl" w:hint="cs"/>
          <w:sz w:val="26"/>
          <w:rtl/>
        </w:rPr>
        <w:t xml:space="preserve">מתקיים לגבי ההורה </w:t>
      </w:r>
      <w:r>
        <w:rPr>
          <w:rFonts w:ascii="FrankRuehl" w:hAnsi="FrankRuehl" w:hint="cs"/>
          <w:sz w:val="26"/>
          <w:u w:val="single"/>
          <w:rtl/>
        </w:rPr>
        <w:t>אחד</w:t>
      </w:r>
      <w:r>
        <w:rPr>
          <w:rFonts w:ascii="FrankRuehl" w:hAnsi="FrankRuehl" w:hint="cs"/>
          <w:sz w:val="26"/>
          <w:rtl/>
        </w:rPr>
        <w:t xml:space="preserve"> מהתנאים הבאים, והוא הצהיר על כך בכתב:</w:t>
      </w:r>
    </w:p>
    <w:p w:rsidR="0057299A" w:rsidRDefault="0057299A" w:rsidP="0057299A">
      <w:pPr>
        <w:pStyle w:val="ListParagraph"/>
        <w:numPr>
          <w:ilvl w:val="0"/>
          <w:numId w:val="13"/>
        </w:numPr>
        <w:spacing w:before="0" w:after="0" w:line="276" w:lineRule="auto"/>
        <w:ind w:left="2210" w:hanging="426"/>
        <w:rPr>
          <w:rFonts w:ascii="FrankRuehl" w:hAnsi="FrankRuehl"/>
          <w:sz w:val="26"/>
        </w:rPr>
      </w:pPr>
      <w:r>
        <w:rPr>
          <w:rFonts w:ascii="FrankRuehl" w:hAnsi="FrankRuehl" w:hint="cs"/>
          <w:sz w:val="26"/>
          <w:rtl/>
        </w:rPr>
        <w:t>האדם עם המוגבלות (בנו או בתו) נמצא בהחזקתו הבלעדית של העובד או שהעובד הוא הורה יחיד של האדם עם המוגבלות</w:t>
      </w:r>
      <w:r>
        <w:rPr>
          <w:rFonts w:ascii="FrankRuehl" w:hAnsi="FrankRuehl"/>
          <w:sz w:val="26"/>
        </w:rPr>
        <w:t>;</w:t>
      </w:r>
    </w:p>
    <w:p w:rsidR="0057299A" w:rsidRDefault="0057299A" w:rsidP="0057299A">
      <w:pPr>
        <w:pStyle w:val="ListParagraph"/>
        <w:numPr>
          <w:ilvl w:val="0"/>
          <w:numId w:val="13"/>
        </w:numPr>
        <w:spacing w:before="0" w:after="0" w:line="276" w:lineRule="auto"/>
        <w:ind w:left="2210" w:hanging="426"/>
        <w:rPr>
          <w:rFonts w:ascii="FrankRuehl" w:hAnsi="FrankRuehl"/>
          <w:sz w:val="26"/>
          <w:rtl/>
        </w:rPr>
      </w:pPr>
      <w:r>
        <w:rPr>
          <w:rFonts w:ascii="FrankRuehl" w:hAnsi="FrankRuehl" w:hint="cs"/>
          <w:sz w:val="26"/>
          <w:rtl/>
        </w:rPr>
        <w:t>בן זוגו של העובד הוא עובד או עובד עצמאי, ולא נעדר מעבודתו, מעסקו או מעיסוקו במשלח ידו, לצורך השגחה על בנו או בתו שהם אדם עם מוגבלות, ואם בן הזוג אינו עובד או עובד עצמאי - נבצר ממנו להשגיח על בנו או בתו שהם אדם עם מוגבלות.</w:t>
      </w:r>
    </w:p>
    <w:p w:rsidR="0057299A" w:rsidRDefault="0057299A" w:rsidP="0057299A">
      <w:pPr>
        <w:pStyle w:val="ListParagraph"/>
        <w:spacing w:before="0" w:after="0" w:line="276" w:lineRule="auto"/>
        <w:ind w:left="1352"/>
        <w:rPr>
          <w:rtl/>
        </w:rPr>
      </w:pPr>
      <w:r>
        <w:rPr>
          <w:rFonts w:hint="cs"/>
          <w:rtl/>
        </w:rPr>
        <w:t xml:space="preserve">ככל שתהיה מחלוקת בדבר הימצאותו או אי-הימצאותו של מוסד חינוך או מקום עבודה או </w:t>
      </w:r>
      <w:r>
        <w:rPr>
          <w:rFonts w:hint="eastAsia"/>
          <w:rtl/>
        </w:rPr>
        <w:t>מקום</w:t>
      </w:r>
      <w:r>
        <w:rPr>
          <w:rtl/>
        </w:rPr>
        <w:t xml:space="preserve"> </w:t>
      </w:r>
      <w:r>
        <w:rPr>
          <w:rFonts w:hint="eastAsia"/>
          <w:rtl/>
        </w:rPr>
        <w:t>מגורים</w:t>
      </w:r>
      <w:r>
        <w:rPr>
          <w:rtl/>
        </w:rPr>
        <w:t xml:space="preserve"> </w:t>
      </w:r>
      <w:r>
        <w:rPr>
          <w:rFonts w:hint="eastAsia"/>
          <w:rtl/>
        </w:rPr>
        <w:t>באזור</w:t>
      </w:r>
      <w:r>
        <w:rPr>
          <w:rtl/>
        </w:rPr>
        <w:t xml:space="preserve"> </w:t>
      </w:r>
      <w:r>
        <w:rPr>
          <w:rFonts w:hint="eastAsia"/>
          <w:rtl/>
        </w:rPr>
        <w:t>המיוחד</w:t>
      </w:r>
      <w:r>
        <w:rPr>
          <w:rFonts w:hint="cs"/>
          <w:rtl/>
        </w:rPr>
        <w:t xml:space="preserve"> בתקופת ההסכם או בחלקה - יכריע בדבר פיקוד העורף. </w:t>
      </w:r>
    </w:p>
    <w:p w:rsidR="0057299A" w:rsidRDefault="0057299A" w:rsidP="0057299A">
      <w:pPr>
        <w:spacing w:after="0" w:line="276" w:lineRule="auto"/>
        <w:ind w:left="794"/>
        <w:rPr>
          <w:rtl/>
        </w:rPr>
      </w:pPr>
    </w:p>
    <w:p w:rsidR="0057299A" w:rsidRDefault="0057299A" w:rsidP="0057299A">
      <w:pPr>
        <w:spacing w:before="0" w:after="0" w:line="276" w:lineRule="auto"/>
        <w:ind w:left="397"/>
      </w:pPr>
      <w:r>
        <w:rPr>
          <w:rFonts w:hint="cs"/>
          <w:rtl/>
        </w:rPr>
        <w:t xml:space="preserve">יובהר למען הסר ספק כי </w:t>
      </w:r>
      <w:r w:rsidRPr="008979A6">
        <w:rPr>
          <w:rFonts w:hint="cs"/>
          <w:rtl/>
        </w:rPr>
        <w:t xml:space="preserve">לא ישולם שכר לפי </w:t>
      </w:r>
      <w:r>
        <w:rPr>
          <w:rFonts w:hint="cs"/>
          <w:rtl/>
        </w:rPr>
        <w:t>חוזר</w:t>
      </w:r>
      <w:r w:rsidRPr="008979A6">
        <w:rPr>
          <w:rFonts w:hint="cs"/>
          <w:rtl/>
        </w:rPr>
        <w:t xml:space="preserve"> זה בשל היעדרו של עובד </w:t>
      </w:r>
      <w:r>
        <w:rPr>
          <w:rFonts w:hint="cs"/>
          <w:rtl/>
        </w:rPr>
        <w:t>בגין מחלה</w:t>
      </w:r>
      <w:r>
        <w:rPr>
          <w:rtl/>
        </w:rPr>
        <w:t xml:space="preserve">, </w:t>
      </w:r>
      <w:r>
        <w:rPr>
          <w:rFonts w:hint="eastAsia"/>
          <w:rtl/>
        </w:rPr>
        <w:t>שהייה</w:t>
      </w:r>
      <w:r>
        <w:rPr>
          <w:rtl/>
        </w:rPr>
        <w:t xml:space="preserve"> בבידוד כהגדרתו בפרק ו'1 לחוק </w:t>
      </w:r>
      <w:r>
        <w:rPr>
          <w:rFonts w:hint="eastAsia"/>
          <w:rtl/>
        </w:rPr>
        <w:t>התכנית</w:t>
      </w:r>
      <w:r>
        <w:rPr>
          <w:rtl/>
        </w:rPr>
        <w:t xml:space="preserve"> לסיוע כלכלי (נגיף הקורונה החדש) (הוראת שעה), התש"ף-2020,</w:t>
      </w:r>
      <w:r>
        <w:rPr>
          <w:rFonts w:hint="cs"/>
          <w:rtl/>
        </w:rPr>
        <w:t xml:space="preserve"> תאונה, חופשה, מילואים, וכן, בשבת ובחג וביום שישי - למעט מי שעובד באופן רגיל בימים אלה. </w:t>
      </w:r>
      <w:r>
        <w:rPr>
          <w:rFonts w:hint="eastAsia"/>
          <w:rtl/>
        </w:rPr>
        <w:t>כמו</w:t>
      </w:r>
      <w:r>
        <w:rPr>
          <w:rtl/>
        </w:rPr>
        <w:t xml:space="preserve"> כן, מובהר כי לעובד אשר עבד מהבית או מכל מקום אחר שאינו מקום עבודתו הרגיל</w:t>
      </w:r>
      <w:r>
        <w:rPr>
          <w:rFonts w:hint="cs"/>
          <w:rtl/>
        </w:rPr>
        <w:t xml:space="preserve"> אשר קיבל </w:t>
      </w:r>
      <w:r w:rsidRPr="00961F89">
        <w:rPr>
          <w:rFonts w:hint="cs"/>
          <w:rtl/>
        </w:rPr>
        <w:t>מהמעסיק</w:t>
      </w:r>
      <w:r>
        <w:rPr>
          <w:rFonts w:hint="cs"/>
          <w:rtl/>
        </w:rPr>
        <w:t xml:space="preserve"> את שכרו עבור עבודתו זו, </w:t>
      </w:r>
      <w:r>
        <w:rPr>
          <w:rtl/>
        </w:rPr>
        <w:t xml:space="preserve">לא ישולם שכר לפי </w:t>
      </w:r>
      <w:r>
        <w:rPr>
          <w:rFonts w:hint="cs"/>
          <w:rtl/>
        </w:rPr>
        <w:t>חוזר</w:t>
      </w:r>
      <w:r>
        <w:rPr>
          <w:rtl/>
        </w:rPr>
        <w:t xml:space="preserve"> זה</w:t>
      </w:r>
      <w:r>
        <w:rPr>
          <w:rFonts w:hint="cs"/>
          <w:rtl/>
        </w:rPr>
        <w:t>, ובכל מקרה, לא יהיה כפל זכאות בגין התקופה המזכה.</w:t>
      </w:r>
    </w:p>
    <w:p w:rsidR="0057299A" w:rsidRDefault="0057299A" w:rsidP="0057299A">
      <w:pPr>
        <w:spacing w:before="0" w:after="0" w:line="276" w:lineRule="auto"/>
        <w:ind w:left="754"/>
      </w:pPr>
    </w:p>
    <w:p w:rsidR="0057299A" w:rsidRPr="000F2448" w:rsidRDefault="0057299A" w:rsidP="0057299A">
      <w:pPr>
        <w:spacing w:after="0" w:line="276" w:lineRule="auto"/>
        <w:ind w:left="1080"/>
        <w:rPr>
          <w:rtl/>
        </w:rPr>
      </w:pPr>
    </w:p>
    <w:p w:rsidR="0057299A" w:rsidRDefault="0057299A" w:rsidP="0057299A">
      <w:pPr>
        <w:numPr>
          <w:ilvl w:val="1"/>
          <w:numId w:val="8"/>
        </w:numPr>
        <w:tabs>
          <w:tab w:val="clear" w:pos="794"/>
        </w:tabs>
        <w:spacing w:before="0" w:after="0" w:line="276" w:lineRule="auto"/>
        <w:ind w:left="1119" w:hanging="706"/>
      </w:pPr>
    </w:p>
    <w:p w:rsidR="0057299A" w:rsidRDefault="0057299A" w:rsidP="0057299A">
      <w:pPr>
        <w:pStyle w:val="ListParagraph"/>
        <w:numPr>
          <w:ilvl w:val="0"/>
          <w:numId w:val="15"/>
        </w:numPr>
        <w:spacing w:before="0" w:after="0" w:line="276" w:lineRule="auto"/>
      </w:pPr>
      <w:r w:rsidRPr="007D57E0">
        <w:rPr>
          <w:rFonts w:hint="cs"/>
          <w:rtl/>
        </w:rPr>
        <w:t xml:space="preserve">השכר אשר יש לשלם לעובד כאמור בשל התקופה בה לא עבד בהתאם לאמור בסעיף קטן (א) יהיה </w:t>
      </w:r>
      <w:r w:rsidRPr="00A200BA">
        <w:rPr>
          <w:rFonts w:hint="cs"/>
          <w:b/>
          <w:bCs/>
          <w:rtl/>
        </w:rPr>
        <w:t>"השכר היומי"</w:t>
      </w:r>
      <w:r>
        <w:rPr>
          <w:rFonts w:hint="cs"/>
          <w:rtl/>
        </w:rPr>
        <w:t xml:space="preserve"> אשר יחושב </w:t>
      </w:r>
      <w:r w:rsidRPr="007D57E0">
        <w:rPr>
          <w:rFonts w:hint="cs"/>
          <w:rtl/>
        </w:rPr>
        <w:t xml:space="preserve">לפי הממוצע, בשלושת החודשים </w:t>
      </w:r>
      <w:r w:rsidRPr="00606F84">
        <w:rPr>
          <w:rFonts w:hint="cs"/>
          <w:rtl/>
        </w:rPr>
        <w:t>פברואר, מרץ ואפריל 2021</w:t>
      </w:r>
      <w:r w:rsidRPr="00606F84">
        <w:rPr>
          <w:rtl/>
        </w:rPr>
        <w:t xml:space="preserve"> </w:t>
      </w:r>
      <w:r w:rsidRPr="007D57E0">
        <w:rPr>
          <w:rFonts w:hint="cs"/>
          <w:rtl/>
        </w:rPr>
        <w:t xml:space="preserve">של השכר </w:t>
      </w:r>
      <w:r w:rsidRPr="00190EBF">
        <w:rPr>
          <w:rFonts w:hint="cs"/>
          <w:rtl/>
        </w:rPr>
        <w:t>הרגיל ליום עבודה של העובד</w:t>
      </w:r>
      <w:r>
        <w:rPr>
          <w:rFonts w:hint="cs"/>
          <w:rtl/>
        </w:rPr>
        <w:t>, ללא תוספות</w:t>
      </w:r>
      <w:r w:rsidRPr="007D57E0">
        <w:rPr>
          <w:rFonts w:hint="cs"/>
          <w:rtl/>
        </w:rPr>
        <w:t>, כשהוא מחושב לפי הרכיבים המובאים בחשבון לחישוב ערך שעה</w:t>
      </w:r>
      <w:r>
        <w:rPr>
          <w:rFonts w:hint="cs"/>
          <w:rtl/>
        </w:rPr>
        <w:t xml:space="preserve"> (או ערך יום לפי העניין). </w:t>
      </w:r>
      <w:r w:rsidRPr="007D57E0">
        <w:rPr>
          <w:rFonts w:hint="cs"/>
          <w:rtl/>
        </w:rPr>
        <w:t xml:space="preserve">שכר זה לא יעלה על ה"השכר המרבי" כהגדרתו </w:t>
      </w:r>
      <w:r>
        <w:rPr>
          <w:rFonts w:hint="cs"/>
          <w:rtl/>
        </w:rPr>
        <w:t>להלן.</w:t>
      </w:r>
    </w:p>
    <w:p w:rsidR="0057299A" w:rsidRPr="004B3591" w:rsidRDefault="0057299A" w:rsidP="004B3591">
      <w:pPr>
        <w:spacing w:before="0" w:after="0" w:line="276" w:lineRule="auto"/>
        <w:rPr>
          <w:rFonts w:ascii="FrankRuehl" w:hAnsi="FrankRuehl"/>
          <w:rtl/>
        </w:rPr>
      </w:pPr>
    </w:p>
    <w:p w:rsidR="0057299A" w:rsidRPr="00190EBF" w:rsidRDefault="0057299A" w:rsidP="00B57D22">
      <w:pPr>
        <w:pStyle w:val="ListParagraph"/>
        <w:spacing w:before="0" w:after="0" w:line="276" w:lineRule="auto"/>
        <w:ind w:left="1352"/>
      </w:pPr>
      <w:r w:rsidRPr="00A200BA">
        <w:rPr>
          <w:rFonts w:hint="cs"/>
          <w:b/>
          <w:bCs/>
          <w:rtl/>
        </w:rPr>
        <w:t xml:space="preserve">"השכר </w:t>
      </w:r>
      <w:r>
        <w:rPr>
          <w:rFonts w:hint="cs"/>
          <w:b/>
          <w:bCs/>
          <w:rtl/>
        </w:rPr>
        <w:t>ה</w:t>
      </w:r>
      <w:r w:rsidRPr="00A200BA">
        <w:rPr>
          <w:rFonts w:hint="cs"/>
          <w:b/>
          <w:bCs/>
          <w:rtl/>
        </w:rPr>
        <w:t>מרבי"</w:t>
      </w:r>
      <w:r>
        <w:rPr>
          <w:rFonts w:hint="cs"/>
          <w:rtl/>
        </w:rPr>
        <w:t xml:space="preserve"> - </w:t>
      </w:r>
      <w:r w:rsidRPr="00E2171B">
        <w:rPr>
          <w:rFonts w:ascii="FrankRuehl" w:hAnsi="FrankRuehl" w:hint="cs"/>
          <w:rtl/>
        </w:rPr>
        <w:t xml:space="preserve">שכר השווה לשכר הממוצע למשרת שכיר (משרות של ישראלים), כפי שפרסמה הלשכה המרכזית לסטטיסטיקה, לאחרונה לפני </w:t>
      </w:r>
      <w:r>
        <w:rPr>
          <w:rFonts w:ascii="FrankRuehl" w:hAnsi="FrankRuehl" w:hint="cs"/>
          <w:rtl/>
        </w:rPr>
        <w:t>קרות הנזק</w:t>
      </w:r>
      <w:r w:rsidRPr="00E2171B">
        <w:rPr>
          <w:rFonts w:ascii="FrankRuehl" w:hAnsi="FrankRuehl" w:hint="cs"/>
          <w:rtl/>
        </w:rPr>
        <w:t>, כשהוא מוכפל בשניים וחצי ומחולק ב</w:t>
      </w:r>
      <w:r w:rsidRPr="00B57D22">
        <w:rPr>
          <w:rFonts w:ascii="FrankRuehl" w:hAnsi="FrankRuehl" w:hint="cs"/>
          <w:rtl/>
        </w:rPr>
        <w:t xml:space="preserve">- 22, ומעוגל לסכום הקרוב שהוא מכפלה של 10 שקלים חדשים", </w:t>
      </w:r>
      <w:r w:rsidRPr="00B57D22">
        <w:rPr>
          <w:rFonts w:hint="eastAsia"/>
          <w:rtl/>
        </w:rPr>
        <w:t>דהיינו</w:t>
      </w:r>
      <w:r w:rsidRPr="00B57D22">
        <w:rPr>
          <w:rtl/>
        </w:rPr>
        <w:t xml:space="preserve">, </w:t>
      </w:r>
      <w:r w:rsidRPr="00B57D22">
        <w:rPr>
          <w:rFonts w:hint="eastAsia"/>
          <w:rtl/>
        </w:rPr>
        <w:t>סכום</w:t>
      </w:r>
      <w:r w:rsidRPr="00B57D22">
        <w:rPr>
          <w:rtl/>
        </w:rPr>
        <w:t xml:space="preserve"> </w:t>
      </w:r>
      <w:r w:rsidRPr="006E2807">
        <w:rPr>
          <w:rFonts w:hint="eastAsia"/>
          <w:rtl/>
        </w:rPr>
        <w:t>של</w:t>
      </w:r>
      <w:r w:rsidRPr="006E2807">
        <w:rPr>
          <w:rtl/>
        </w:rPr>
        <w:t xml:space="preserve"> 1,32</w:t>
      </w:r>
      <w:r w:rsidR="00B57D22" w:rsidRPr="006E2807">
        <w:rPr>
          <w:rFonts w:hint="cs"/>
          <w:rtl/>
        </w:rPr>
        <w:t>5</w:t>
      </w:r>
      <w:r w:rsidRPr="006E2807">
        <w:rPr>
          <w:rtl/>
        </w:rPr>
        <w:t>.</w:t>
      </w:r>
      <w:r w:rsidR="00B57D22" w:rsidRPr="006E2807">
        <w:rPr>
          <w:rFonts w:hint="cs"/>
          <w:rtl/>
        </w:rPr>
        <w:t>1</w:t>
      </w:r>
      <w:r w:rsidRPr="00B57D22">
        <w:rPr>
          <w:rtl/>
        </w:rPr>
        <w:t xml:space="preserve"> </w:t>
      </w:r>
      <w:r w:rsidRPr="00B57D22">
        <w:rPr>
          <w:rFonts w:hint="eastAsia"/>
          <w:rtl/>
        </w:rPr>
        <w:t>₪</w:t>
      </w:r>
      <w:r w:rsidRPr="00B57D22">
        <w:rPr>
          <w:rtl/>
        </w:rPr>
        <w:t xml:space="preserve"> (בנתוני </w:t>
      </w:r>
      <w:r w:rsidRPr="00B57D22">
        <w:rPr>
          <w:rFonts w:hint="eastAsia"/>
          <w:rtl/>
        </w:rPr>
        <w:t>חודש</w:t>
      </w:r>
      <w:r w:rsidRPr="00B57D22">
        <w:rPr>
          <w:rtl/>
        </w:rPr>
        <w:t xml:space="preserve"> </w:t>
      </w:r>
      <w:r w:rsidRPr="00B57D22">
        <w:rPr>
          <w:rFonts w:hint="eastAsia"/>
          <w:rtl/>
        </w:rPr>
        <w:t>אפריל</w:t>
      </w:r>
      <w:r w:rsidRPr="00B57D22">
        <w:rPr>
          <w:rtl/>
        </w:rPr>
        <w:t xml:space="preserve"> 2021</w:t>
      </w:r>
      <w:r w:rsidRPr="00190EBF">
        <w:rPr>
          <w:rtl/>
        </w:rPr>
        <w:t>).</w:t>
      </w:r>
    </w:p>
    <w:p w:rsidR="0057299A" w:rsidRDefault="0057299A" w:rsidP="004B3591">
      <w:pPr>
        <w:spacing w:after="0" w:line="276" w:lineRule="auto"/>
        <w:rPr>
          <w:rFonts w:ascii="FrankRuehl" w:hAnsi="FrankRuehl"/>
          <w:rtl/>
        </w:rPr>
      </w:pPr>
    </w:p>
    <w:p w:rsidR="0057299A" w:rsidRPr="00E0654C" w:rsidRDefault="0057299A" w:rsidP="0057299A">
      <w:pPr>
        <w:pStyle w:val="ListParagraph"/>
        <w:numPr>
          <w:ilvl w:val="0"/>
          <w:numId w:val="15"/>
        </w:numPr>
        <w:spacing w:before="0" w:after="0" w:line="276" w:lineRule="auto"/>
        <w:rPr>
          <w:rtl/>
        </w:rPr>
      </w:pPr>
      <w:r w:rsidRPr="00E0654C">
        <w:rPr>
          <w:rFonts w:hint="cs"/>
          <w:rtl/>
        </w:rPr>
        <w:t>התשלום עבור ימי ההיעדרות יחושב כמכפלה של השכר היומי שחושב כאמור במספר</w:t>
      </w:r>
      <w:r w:rsidRPr="00F74F69">
        <w:rPr>
          <w:rFonts w:hint="cs"/>
          <w:rtl/>
        </w:rPr>
        <w:t xml:space="preserve"> הימים בתקופה הקובעת בהם העובד ל</w:t>
      </w:r>
      <w:r>
        <w:rPr>
          <w:rFonts w:hint="cs"/>
          <w:rtl/>
        </w:rPr>
        <w:t>א עבד בהתאם לאמור בסעיף-קטן 4(א) לעיל</w:t>
      </w:r>
      <w:r w:rsidRPr="00E2171B">
        <w:rPr>
          <w:rFonts w:hint="cs"/>
          <w:rtl/>
        </w:rPr>
        <w:t>.</w:t>
      </w:r>
    </w:p>
    <w:p w:rsidR="0057299A" w:rsidRPr="005C1033" w:rsidRDefault="0057299A" w:rsidP="0057299A">
      <w:pPr>
        <w:tabs>
          <w:tab w:val="center" w:pos="3918"/>
          <w:tab w:val="center" w:pos="5619"/>
        </w:tabs>
        <w:spacing w:after="0" w:line="276" w:lineRule="auto"/>
        <w:ind w:left="757"/>
        <w:rPr>
          <w:highlight w:val="cyan"/>
          <w:rtl/>
        </w:rPr>
      </w:pPr>
    </w:p>
    <w:p w:rsidR="0057299A" w:rsidRPr="0094463A" w:rsidRDefault="0057299A" w:rsidP="0057299A">
      <w:pPr>
        <w:pStyle w:val="ListParagraph"/>
        <w:numPr>
          <w:ilvl w:val="0"/>
          <w:numId w:val="15"/>
        </w:numPr>
        <w:spacing w:before="0" w:after="0" w:line="276" w:lineRule="auto"/>
      </w:pPr>
      <w:r w:rsidRPr="0094463A">
        <w:rPr>
          <w:rFonts w:hint="cs"/>
          <w:rtl/>
        </w:rPr>
        <w:t xml:space="preserve">עובד אשר לא עבד באחד או יותר משלושת החודשים </w:t>
      </w:r>
      <w:r>
        <w:rPr>
          <w:rFonts w:hint="cs"/>
          <w:rtl/>
        </w:rPr>
        <w:t xml:space="preserve">פברואר, מרץ, אפריל 2021 </w:t>
      </w:r>
      <w:r w:rsidRPr="0094463A">
        <w:rPr>
          <w:rFonts w:hint="cs"/>
          <w:rtl/>
        </w:rPr>
        <w:t xml:space="preserve">אך עבד בחודש </w:t>
      </w:r>
      <w:r>
        <w:rPr>
          <w:rFonts w:hint="cs"/>
          <w:rtl/>
        </w:rPr>
        <w:t>מאי 2021</w:t>
      </w:r>
      <w:r w:rsidRPr="0094463A">
        <w:rPr>
          <w:rFonts w:hint="cs"/>
          <w:rtl/>
        </w:rPr>
        <w:t>, יבוצע לגביו החישוב כדלקמן</w:t>
      </w:r>
      <w:r>
        <w:rPr>
          <w:rFonts w:hint="cs"/>
          <w:rtl/>
        </w:rPr>
        <w:t>:</w:t>
      </w:r>
    </w:p>
    <w:p w:rsidR="0057299A" w:rsidRPr="0094463A" w:rsidRDefault="0057299A" w:rsidP="0057299A">
      <w:pPr>
        <w:tabs>
          <w:tab w:val="center" w:pos="3918"/>
          <w:tab w:val="center" w:pos="5619"/>
        </w:tabs>
        <w:spacing w:after="0" w:line="276" w:lineRule="auto"/>
        <w:rPr>
          <w:rtl/>
        </w:rPr>
      </w:pPr>
      <w:r w:rsidRPr="0094463A">
        <w:rPr>
          <w:rFonts w:hint="cs"/>
          <w:rtl/>
        </w:rPr>
        <w:t xml:space="preserve">              </w:t>
      </w:r>
    </w:p>
    <w:p w:rsidR="0057299A" w:rsidRPr="0094463A" w:rsidRDefault="0057299A" w:rsidP="0057299A">
      <w:pPr>
        <w:numPr>
          <w:ilvl w:val="5"/>
          <w:numId w:val="8"/>
        </w:numPr>
        <w:tabs>
          <w:tab w:val="num" w:pos="1785"/>
        </w:tabs>
        <w:spacing w:before="0" w:after="0" w:line="276" w:lineRule="auto"/>
        <w:ind w:left="1360" w:hanging="9"/>
      </w:pPr>
      <w:r w:rsidRPr="0094463A">
        <w:rPr>
          <w:rFonts w:hint="cs"/>
          <w:rtl/>
        </w:rPr>
        <w:t xml:space="preserve">אם עבד לפחות שלושה חודשים לפני חודש </w:t>
      </w:r>
      <w:r>
        <w:rPr>
          <w:rFonts w:hint="cs"/>
          <w:rtl/>
        </w:rPr>
        <w:t>מאי 2021 -</w:t>
      </w:r>
      <w:r w:rsidRPr="0094463A">
        <w:rPr>
          <w:rFonts w:hint="cs"/>
          <w:rtl/>
        </w:rPr>
        <w:t xml:space="preserve"> על-פי הממוצע של שלושת החודשים האחרונים המלאים בהם עבד (גם אם לא היו ברצף).</w:t>
      </w:r>
    </w:p>
    <w:p w:rsidR="0057299A" w:rsidRPr="0094463A" w:rsidRDefault="0057299A" w:rsidP="0057299A">
      <w:pPr>
        <w:spacing w:after="0" w:line="276" w:lineRule="auto"/>
        <w:rPr>
          <w:rtl/>
        </w:rPr>
      </w:pPr>
    </w:p>
    <w:p w:rsidR="0057299A" w:rsidRPr="0094463A" w:rsidRDefault="0057299A" w:rsidP="0057299A">
      <w:pPr>
        <w:numPr>
          <w:ilvl w:val="5"/>
          <w:numId w:val="8"/>
        </w:numPr>
        <w:tabs>
          <w:tab w:val="num" w:pos="1785"/>
        </w:tabs>
        <w:spacing w:before="0" w:after="0" w:line="276" w:lineRule="auto"/>
        <w:ind w:left="1360" w:hanging="9"/>
      </w:pPr>
      <w:r w:rsidRPr="0094463A">
        <w:rPr>
          <w:rFonts w:hint="cs"/>
          <w:rtl/>
        </w:rPr>
        <w:t xml:space="preserve"> אם עבד בסך-הכל פחות משלושה חודשים לפני חודש </w:t>
      </w:r>
      <w:r>
        <w:rPr>
          <w:rFonts w:hint="cs"/>
          <w:rtl/>
        </w:rPr>
        <w:t>מאי</w:t>
      </w:r>
      <w:r w:rsidRPr="0094463A">
        <w:rPr>
          <w:rFonts w:hint="cs"/>
          <w:rtl/>
        </w:rPr>
        <w:t xml:space="preserve"> </w:t>
      </w:r>
      <w:r>
        <w:rPr>
          <w:rFonts w:hint="cs"/>
          <w:rtl/>
        </w:rPr>
        <w:t>2021</w:t>
      </w:r>
      <w:r w:rsidRPr="0094463A">
        <w:rPr>
          <w:rFonts w:hint="cs"/>
          <w:rtl/>
        </w:rPr>
        <w:t xml:space="preserve"> </w:t>
      </w:r>
      <w:r>
        <w:rPr>
          <w:rFonts w:hint="cs"/>
          <w:rtl/>
        </w:rPr>
        <w:t>-</w:t>
      </w:r>
      <w:r w:rsidRPr="0094463A">
        <w:rPr>
          <w:rFonts w:hint="cs"/>
          <w:rtl/>
        </w:rPr>
        <w:t xml:space="preserve"> על-פי הממוצע של חודשי העבודה המלאים בהם עבד בתקופה שקדמה לחודש </w:t>
      </w:r>
      <w:r>
        <w:rPr>
          <w:rFonts w:hint="cs"/>
          <w:rtl/>
        </w:rPr>
        <w:t>מאי 2021</w:t>
      </w:r>
      <w:r w:rsidRPr="0094463A">
        <w:rPr>
          <w:rFonts w:hint="cs"/>
          <w:rtl/>
        </w:rPr>
        <w:t>.</w:t>
      </w:r>
    </w:p>
    <w:p w:rsidR="0057299A" w:rsidRPr="0094463A" w:rsidRDefault="0057299A" w:rsidP="0057299A">
      <w:pPr>
        <w:pStyle w:val="ListParagraph"/>
        <w:spacing w:after="0" w:line="276" w:lineRule="auto"/>
        <w:rPr>
          <w:rtl/>
        </w:rPr>
      </w:pPr>
    </w:p>
    <w:p w:rsidR="0057299A" w:rsidRPr="0094463A" w:rsidRDefault="0057299A" w:rsidP="0057299A">
      <w:pPr>
        <w:numPr>
          <w:ilvl w:val="5"/>
          <w:numId w:val="8"/>
        </w:numPr>
        <w:tabs>
          <w:tab w:val="num" w:pos="1785"/>
        </w:tabs>
        <w:spacing w:before="0" w:after="0" w:line="276" w:lineRule="auto"/>
        <w:ind w:left="1360" w:hanging="9"/>
      </w:pPr>
      <w:r w:rsidRPr="0094463A">
        <w:rPr>
          <w:rFonts w:hint="cs"/>
          <w:rtl/>
        </w:rPr>
        <w:t xml:space="preserve">אם לא עבד חודש עבודה מלא לפני חודש </w:t>
      </w:r>
      <w:r>
        <w:rPr>
          <w:rFonts w:hint="cs"/>
          <w:rtl/>
        </w:rPr>
        <w:t>מאי</w:t>
      </w:r>
      <w:r w:rsidRPr="0094463A">
        <w:rPr>
          <w:rFonts w:hint="cs"/>
          <w:rtl/>
        </w:rPr>
        <w:t xml:space="preserve"> </w:t>
      </w:r>
      <w:r>
        <w:rPr>
          <w:rFonts w:hint="cs"/>
          <w:rtl/>
        </w:rPr>
        <w:t>2021</w:t>
      </w:r>
      <w:r w:rsidRPr="0094463A">
        <w:rPr>
          <w:rFonts w:hint="cs"/>
          <w:rtl/>
        </w:rPr>
        <w:t xml:space="preserve"> </w:t>
      </w:r>
      <w:r>
        <w:rPr>
          <w:rFonts w:hint="cs"/>
          <w:rtl/>
        </w:rPr>
        <w:t>-</w:t>
      </w:r>
      <w:r w:rsidRPr="0094463A">
        <w:rPr>
          <w:rFonts w:hint="cs"/>
          <w:rtl/>
        </w:rPr>
        <w:t xml:space="preserve"> על-פי השכר החודשי שלפיו חושב שכרו בגין הימים בהם עבד בחודש </w:t>
      </w:r>
      <w:r>
        <w:rPr>
          <w:rFonts w:hint="cs"/>
          <w:rtl/>
        </w:rPr>
        <w:t>מאי 2021</w:t>
      </w:r>
      <w:r w:rsidRPr="0094463A">
        <w:rPr>
          <w:rFonts w:hint="cs"/>
          <w:rtl/>
        </w:rPr>
        <w:t xml:space="preserve">. </w:t>
      </w:r>
    </w:p>
    <w:p w:rsidR="0057299A" w:rsidRPr="0094463A" w:rsidRDefault="0057299A" w:rsidP="0057299A">
      <w:pPr>
        <w:pStyle w:val="ListParagraph"/>
        <w:spacing w:after="0" w:line="276" w:lineRule="auto"/>
        <w:rPr>
          <w:rtl/>
        </w:rPr>
      </w:pPr>
    </w:p>
    <w:p w:rsidR="0057299A" w:rsidRDefault="0057299A" w:rsidP="0057299A">
      <w:pPr>
        <w:numPr>
          <w:ilvl w:val="1"/>
          <w:numId w:val="8"/>
        </w:numPr>
        <w:tabs>
          <w:tab w:val="clear" w:pos="794"/>
          <w:tab w:val="num" w:pos="757"/>
        </w:tabs>
        <w:spacing w:before="0" w:after="0" w:line="276" w:lineRule="auto"/>
        <w:ind w:left="1151" w:hanging="754"/>
      </w:pPr>
      <w:r w:rsidRPr="0094463A">
        <w:rPr>
          <w:rFonts w:hint="cs"/>
          <w:rtl/>
        </w:rPr>
        <w:t xml:space="preserve">לגבי עובד אשר שכרו מחושב על בסיס יומי, כשכר שעה או לפי תפוקות: </w:t>
      </w:r>
    </w:p>
    <w:p w:rsidR="004B3591" w:rsidRDefault="004B3591" w:rsidP="004B3591">
      <w:pPr>
        <w:spacing w:before="0" w:after="0" w:line="276" w:lineRule="auto"/>
        <w:ind w:left="1151"/>
      </w:pPr>
    </w:p>
    <w:p w:rsidR="00190EBF" w:rsidRDefault="0057299A" w:rsidP="00190EBF">
      <w:pPr>
        <w:pStyle w:val="ListParagraph"/>
        <w:numPr>
          <w:ilvl w:val="4"/>
          <w:numId w:val="8"/>
        </w:numPr>
        <w:spacing w:before="0" w:after="0" w:line="276" w:lineRule="auto"/>
      </w:pPr>
      <w:r>
        <w:rPr>
          <w:rtl/>
        </w:rPr>
        <w:t>השכר היומי יחושב לפי סכום השכר הרגיל ליום עבודה של העובד, בשלושת החודשים פברואר, מרץ ואפריל 2021, כשהוא מחולק במספר ימי העבודה בשלושת החודשים פברואר, מרץ, אפריל 2021 (בהתאם למספר ימי העבודה השבועיים במקום העבודה – חמישה ימים או שישה ימים).</w:t>
      </w:r>
    </w:p>
    <w:p w:rsidR="004B3591" w:rsidRDefault="004B3591" w:rsidP="004B3591">
      <w:pPr>
        <w:pStyle w:val="ListParagraph"/>
        <w:spacing w:before="0" w:after="0" w:line="276" w:lineRule="auto"/>
        <w:ind w:left="1503"/>
      </w:pPr>
    </w:p>
    <w:p w:rsidR="0057299A" w:rsidRDefault="0057299A" w:rsidP="00190EBF">
      <w:pPr>
        <w:pStyle w:val="ListParagraph"/>
        <w:numPr>
          <w:ilvl w:val="4"/>
          <w:numId w:val="8"/>
        </w:numPr>
        <w:spacing w:before="0" w:after="0" w:line="276" w:lineRule="auto"/>
      </w:pPr>
      <w:r w:rsidRPr="0094463A">
        <w:rPr>
          <w:rFonts w:hint="cs"/>
          <w:rtl/>
        </w:rPr>
        <w:t>השכר היומי שחושב כאמור לא יעלה על ה"השכר המרבי" כאמור בסעיף 4</w:t>
      </w:r>
      <w:r>
        <w:rPr>
          <w:rFonts w:hint="cs"/>
          <w:rtl/>
        </w:rPr>
        <w:t xml:space="preserve">(ב)(1) </w:t>
      </w:r>
      <w:r w:rsidRPr="0094463A">
        <w:rPr>
          <w:rFonts w:hint="cs"/>
          <w:rtl/>
        </w:rPr>
        <w:t>לעיל.</w:t>
      </w:r>
    </w:p>
    <w:p w:rsidR="004B3591" w:rsidRDefault="004B3591" w:rsidP="004B3591">
      <w:pPr>
        <w:pStyle w:val="ListParagraph"/>
        <w:rPr>
          <w:rtl/>
        </w:rPr>
      </w:pPr>
    </w:p>
    <w:p w:rsidR="004B3591" w:rsidRPr="0094463A" w:rsidRDefault="004B3591" w:rsidP="004B3591">
      <w:pPr>
        <w:pStyle w:val="ListParagraph"/>
        <w:spacing w:before="0" w:after="0" w:line="276" w:lineRule="auto"/>
        <w:ind w:left="1503"/>
        <w:rPr>
          <w:rtl/>
        </w:rPr>
      </w:pPr>
    </w:p>
    <w:p w:rsidR="0057299A" w:rsidRDefault="0057299A" w:rsidP="00190EBF">
      <w:pPr>
        <w:pStyle w:val="ListParagraph"/>
        <w:numPr>
          <w:ilvl w:val="4"/>
          <w:numId w:val="8"/>
        </w:numPr>
        <w:spacing w:before="0" w:after="0" w:line="276" w:lineRule="auto"/>
      </w:pPr>
      <w:r w:rsidRPr="0094463A">
        <w:rPr>
          <w:rFonts w:hint="cs"/>
          <w:rtl/>
        </w:rPr>
        <w:lastRenderedPageBreak/>
        <w:t>התשלום עבור ימי ההיעדרות יחושב כמכפלה של השכר היומי שחושב כאמור במספר הימים בתקופה הקובעת בהם העובד לא עבד בהתאם לאמור בסעיף-קטן 4</w:t>
      </w:r>
      <w:r>
        <w:rPr>
          <w:rFonts w:hint="cs"/>
          <w:rtl/>
        </w:rPr>
        <w:t>(</w:t>
      </w:r>
      <w:r w:rsidRPr="0094463A">
        <w:rPr>
          <w:rFonts w:hint="cs"/>
          <w:rtl/>
        </w:rPr>
        <w:t>א</w:t>
      </w:r>
      <w:r>
        <w:rPr>
          <w:rFonts w:hint="cs"/>
          <w:rtl/>
        </w:rPr>
        <w:t>)</w:t>
      </w:r>
      <w:r w:rsidRPr="0094463A">
        <w:rPr>
          <w:rFonts w:hint="cs"/>
          <w:rtl/>
        </w:rPr>
        <w:t xml:space="preserve"> לעיל.</w:t>
      </w:r>
    </w:p>
    <w:p w:rsidR="004B3591" w:rsidRPr="0094463A" w:rsidRDefault="004B3591" w:rsidP="004B3591">
      <w:pPr>
        <w:pStyle w:val="ListParagraph"/>
        <w:spacing w:before="0" w:after="0" w:line="276" w:lineRule="auto"/>
        <w:ind w:left="1503"/>
        <w:rPr>
          <w:rtl/>
        </w:rPr>
      </w:pPr>
    </w:p>
    <w:p w:rsidR="004B3591" w:rsidRDefault="0057299A" w:rsidP="004B3591">
      <w:pPr>
        <w:pStyle w:val="ListParagraph"/>
        <w:numPr>
          <w:ilvl w:val="4"/>
          <w:numId w:val="8"/>
        </w:numPr>
        <w:spacing w:before="0" w:after="0" w:line="276" w:lineRule="auto"/>
      </w:pPr>
      <w:r w:rsidRPr="0094463A">
        <w:rPr>
          <w:rFonts w:hint="cs"/>
          <w:rtl/>
        </w:rPr>
        <w:t xml:space="preserve">עובד כאמור בסעיף-קטן </w:t>
      </w:r>
      <w:r>
        <w:rPr>
          <w:rFonts w:hint="cs"/>
          <w:rtl/>
        </w:rPr>
        <w:t>זה</w:t>
      </w:r>
      <w:r w:rsidRPr="0094463A">
        <w:rPr>
          <w:rFonts w:hint="cs"/>
          <w:rtl/>
        </w:rPr>
        <w:t xml:space="preserve">, אשר לא עבד באחד או יותר משלושת החודשים </w:t>
      </w:r>
      <w:r>
        <w:rPr>
          <w:rFonts w:hint="cs"/>
          <w:rtl/>
        </w:rPr>
        <w:t xml:space="preserve">פברואר, מרץ, אפריל 2021 </w:t>
      </w:r>
      <w:r w:rsidRPr="0094463A">
        <w:rPr>
          <w:rFonts w:hint="cs"/>
          <w:rtl/>
        </w:rPr>
        <w:t xml:space="preserve">אך עבד בחודש </w:t>
      </w:r>
      <w:r>
        <w:rPr>
          <w:rFonts w:hint="cs"/>
          <w:rtl/>
        </w:rPr>
        <w:t>מאי 2021</w:t>
      </w:r>
      <w:r w:rsidRPr="0094463A">
        <w:rPr>
          <w:rFonts w:hint="cs"/>
          <w:rtl/>
        </w:rPr>
        <w:t xml:space="preserve">, יבוצע לגביו החישוב כדלקמן:  </w:t>
      </w:r>
    </w:p>
    <w:p w:rsidR="0057299A" w:rsidRPr="0094463A" w:rsidRDefault="0057299A" w:rsidP="004B3591">
      <w:pPr>
        <w:pStyle w:val="ListParagraph"/>
        <w:spacing w:before="0" w:after="0" w:line="276" w:lineRule="auto"/>
        <w:ind w:left="1503"/>
        <w:rPr>
          <w:rtl/>
        </w:rPr>
      </w:pPr>
      <w:r w:rsidRPr="0094463A">
        <w:rPr>
          <w:rFonts w:hint="cs"/>
          <w:rtl/>
        </w:rPr>
        <w:t xml:space="preserve">                    </w:t>
      </w:r>
    </w:p>
    <w:p w:rsidR="0057299A" w:rsidRPr="0094463A" w:rsidRDefault="0057299A" w:rsidP="009F42F9">
      <w:pPr>
        <w:numPr>
          <w:ilvl w:val="5"/>
          <w:numId w:val="8"/>
        </w:numPr>
        <w:tabs>
          <w:tab w:val="clear" w:pos="2353"/>
          <w:tab w:val="left" w:pos="1927"/>
        </w:tabs>
        <w:spacing w:before="0" w:after="0" w:line="276" w:lineRule="auto"/>
        <w:ind w:left="1643" w:hanging="141"/>
      </w:pPr>
      <w:r w:rsidRPr="0094463A">
        <w:rPr>
          <w:rFonts w:hint="cs"/>
          <w:rtl/>
        </w:rPr>
        <w:t xml:space="preserve">אם עבד לפחות שלושה חודשים לפני חודש </w:t>
      </w:r>
      <w:r>
        <w:rPr>
          <w:rFonts w:hint="cs"/>
          <w:rtl/>
        </w:rPr>
        <w:t>מאי 2021-</w:t>
      </w:r>
      <w:r w:rsidRPr="0094463A">
        <w:rPr>
          <w:rFonts w:hint="cs"/>
          <w:rtl/>
        </w:rPr>
        <w:t xml:space="preserve"> על-פי שלושת החודשים האחרונים המלאים בהם עבד (גם אם לא היו ברצף).</w:t>
      </w:r>
    </w:p>
    <w:p w:rsidR="0057299A" w:rsidRPr="0094463A" w:rsidRDefault="0057299A" w:rsidP="004F760B">
      <w:pPr>
        <w:numPr>
          <w:ilvl w:val="5"/>
          <w:numId w:val="8"/>
        </w:numPr>
        <w:tabs>
          <w:tab w:val="clear" w:pos="2353"/>
          <w:tab w:val="left" w:pos="1927"/>
        </w:tabs>
        <w:spacing w:before="0" w:after="0" w:line="276" w:lineRule="auto"/>
        <w:ind w:left="1643" w:hanging="141"/>
      </w:pPr>
      <w:r w:rsidRPr="0094463A">
        <w:rPr>
          <w:rFonts w:hint="cs"/>
          <w:rtl/>
        </w:rPr>
        <w:t xml:space="preserve"> אם עבד בסה"כ פחות משלושה חודשים לפני חודש </w:t>
      </w:r>
      <w:r>
        <w:rPr>
          <w:rFonts w:hint="cs"/>
          <w:rtl/>
        </w:rPr>
        <w:t>מאי 2021</w:t>
      </w:r>
      <w:r w:rsidRPr="004F760B">
        <w:rPr>
          <w:rFonts w:hint="cs"/>
          <w:rtl/>
        </w:rPr>
        <w:t xml:space="preserve">- על-פי </w:t>
      </w:r>
      <w:r w:rsidRPr="0094463A">
        <w:rPr>
          <w:rFonts w:hint="cs"/>
          <w:rtl/>
        </w:rPr>
        <w:t xml:space="preserve">ימי העבודה בחודשי העבודה המלאים בהם עבד בתקופה שקדמה לחודש </w:t>
      </w:r>
      <w:r>
        <w:rPr>
          <w:rFonts w:hint="cs"/>
          <w:rtl/>
        </w:rPr>
        <w:t>מאי 2021</w:t>
      </w:r>
      <w:r w:rsidRPr="0094463A">
        <w:rPr>
          <w:rFonts w:hint="cs"/>
          <w:rtl/>
        </w:rPr>
        <w:t>.</w:t>
      </w:r>
    </w:p>
    <w:p w:rsidR="0057299A" w:rsidRPr="0094463A" w:rsidRDefault="0057299A" w:rsidP="004B3591">
      <w:pPr>
        <w:numPr>
          <w:ilvl w:val="5"/>
          <w:numId w:val="8"/>
        </w:numPr>
        <w:tabs>
          <w:tab w:val="clear" w:pos="2353"/>
          <w:tab w:val="left" w:pos="1927"/>
        </w:tabs>
        <w:spacing w:before="0" w:after="0" w:line="276" w:lineRule="auto"/>
        <w:ind w:left="1643" w:hanging="141"/>
      </w:pPr>
      <w:r w:rsidRPr="0094463A">
        <w:rPr>
          <w:rFonts w:hint="cs"/>
          <w:rtl/>
        </w:rPr>
        <w:t xml:space="preserve"> אם לא עבד חודש עבודה מלא לפני חודש </w:t>
      </w:r>
      <w:r>
        <w:rPr>
          <w:rFonts w:hint="cs"/>
          <w:rtl/>
        </w:rPr>
        <w:t>מאי 2021-</w:t>
      </w:r>
      <w:r w:rsidRPr="0094463A">
        <w:rPr>
          <w:rFonts w:hint="cs"/>
          <w:rtl/>
        </w:rPr>
        <w:t xml:space="preserve"> על-פי השכר שלפיו חושב שכרו בגין הימים בהם עבד בחודש </w:t>
      </w:r>
      <w:r>
        <w:rPr>
          <w:rFonts w:hint="cs"/>
          <w:rtl/>
        </w:rPr>
        <w:t>מאי</w:t>
      </w:r>
      <w:r w:rsidRPr="0094463A">
        <w:rPr>
          <w:rFonts w:hint="cs"/>
          <w:rtl/>
        </w:rPr>
        <w:t xml:space="preserve"> </w:t>
      </w:r>
      <w:r>
        <w:rPr>
          <w:rFonts w:hint="cs"/>
          <w:rtl/>
        </w:rPr>
        <w:t>2021</w:t>
      </w:r>
      <w:r w:rsidRPr="0094463A">
        <w:rPr>
          <w:rFonts w:hint="cs"/>
          <w:rtl/>
        </w:rPr>
        <w:t xml:space="preserve">. </w:t>
      </w:r>
    </w:p>
    <w:p w:rsidR="0057299A" w:rsidRPr="00B134AA" w:rsidRDefault="0057299A" w:rsidP="0057299A">
      <w:pPr>
        <w:spacing w:after="0" w:line="276" w:lineRule="auto"/>
        <w:rPr>
          <w:highlight w:val="cyan"/>
          <w:rtl/>
        </w:rPr>
      </w:pPr>
    </w:p>
    <w:p w:rsidR="0057299A" w:rsidRDefault="0057299A" w:rsidP="0057299A">
      <w:pPr>
        <w:numPr>
          <w:ilvl w:val="1"/>
          <w:numId w:val="8"/>
        </w:numPr>
        <w:tabs>
          <w:tab w:val="clear" w:pos="794"/>
          <w:tab w:val="num" w:pos="757"/>
        </w:tabs>
        <w:spacing w:before="0" w:after="0" w:line="276" w:lineRule="auto"/>
        <w:ind w:left="791" w:hanging="394"/>
      </w:pPr>
      <w:r w:rsidRPr="005A3FF1">
        <w:rPr>
          <w:rFonts w:hint="cs"/>
          <w:rtl/>
        </w:rPr>
        <w:t xml:space="preserve">לעובד אשר לא עבד במשך חלק מיום עבודה, ישולם שכר על פי חוזר זה באופן יחסי, ובלבד שמספר השעות בהן לא עבד העובד גבוה משעה אחת. במקרה שבו מספר השעות בהן לא עבד העובד הוא לכל היותר שעה אחת ביום העבודה, העובד לא יהיה זכאי מכוח חוזר זה לכל תשלום בגין אותו יום עבודה.  </w:t>
      </w:r>
    </w:p>
    <w:p w:rsidR="0057299A" w:rsidRDefault="0057299A" w:rsidP="0057299A">
      <w:pPr>
        <w:spacing w:after="0" w:line="276" w:lineRule="auto"/>
        <w:rPr>
          <w:rtl/>
        </w:rPr>
      </w:pPr>
    </w:p>
    <w:p w:rsidR="0057299A" w:rsidRPr="005A3FF1" w:rsidRDefault="0057299A" w:rsidP="0057299A">
      <w:pPr>
        <w:numPr>
          <w:ilvl w:val="1"/>
          <w:numId w:val="8"/>
        </w:numPr>
        <w:tabs>
          <w:tab w:val="clear" w:pos="794"/>
          <w:tab w:val="num" w:pos="757"/>
        </w:tabs>
        <w:spacing w:before="0" w:after="0" w:line="276" w:lineRule="auto"/>
        <w:ind w:left="791" w:hanging="394"/>
      </w:pPr>
      <w:r w:rsidRPr="005A3FF1">
        <w:rPr>
          <w:rFonts w:hint="cs"/>
          <w:rtl/>
        </w:rPr>
        <w:t>יש לבצע הפרשות וניכויים לקופות גמל (קרן פנסיה, ביטוח מנהלים, קרן השתלמות וקופות גמל לתגמולים) לגבי השכר המשולם על-פי סעיף זה, בגין הרכיבים הרלוונטיים לכל סוג של הפרשה.</w:t>
      </w:r>
    </w:p>
    <w:p w:rsidR="0057299A" w:rsidRPr="005C1033" w:rsidRDefault="0057299A" w:rsidP="0057299A">
      <w:pPr>
        <w:spacing w:after="0" w:line="276" w:lineRule="auto"/>
        <w:rPr>
          <w:highlight w:val="cyan"/>
          <w:rtl/>
        </w:rPr>
      </w:pPr>
    </w:p>
    <w:p w:rsidR="0057299A" w:rsidRPr="005A3FF1" w:rsidRDefault="0057299A" w:rsidP="0057299A">
      <w:pPr>
        <w:numPr>
          <w:ilvl w:val="1"/>
          <w:numId w:val="8"/>
        </w:numPr>
        <w:tabs>
          <w:tab w:val="clear" w:pos="794"/>
          <w:tab w:val="num" w:pos="757"/>
        </w:tabs>
        <w:spacing w:before="0" w:after="0" w:line="276" w:lineRule="auto"/>
        <w:ind w:left="791" w:hanging="394"/>
      </w:pPr>
      <w:r w:rsidRPr="005A3FF1">
        <w:rPr>
          <w:rFonts w:hint="cs"/>
          <w:rtl/>
        </w:rPr>
        <w:t xml:space="preserve">לעניין חישוב היקף ההעסקה השנתי של עובדים המועסקים על בסיס יומי או שעתי, לצורך חישוב תשלומים שנתיים המגיעים להם, יראו </w:t>
      </w:r>
      <w:r>
        <w:rPr>
          <w:rFonts w:hint="cs"/>
          <w:rtl/>
        </w:rPr>
        <w:t>את ימי ההיעדרות האמורים בסעיף 4(א)</w:t>
      </w:r>
      <w:r w:rsidRPr="005A3FF1">
        <w:rPr>
          <w:rFonts w:hint="cs"/>
          <w:rtl/>
        </w:rPr>
        <w:t xml:space="preserve"> לעיל כאילו היו ימי היעדרות בשכר.</w:t>
      </w:r>
    </w:p>
    <w:p w:rsidR="0057299A" w:rsidRDefault="0057299A" w:rsidP="0057299A">
      <w:pPr>
        <w:pStyle w:val="ListParagraph"/>
        <w:spacing w:after="0" w:line="276" w:lineRule="auto"/>
        <w:rPr>
          <w:rtl/>
        </w:rPr>
      </w:pPr>
    </w:p>
    <w:p w:rsidR="0057299A" w:rsidRDefault="0057299A" w:rsidP="0057299A">
      <w:pPr>
        <w:numPr>
          <w:ilvl w:val="0"/>
          <w:numId w:val="8"/>
        </w:numPr>
        <w:spacing w:before="0" w:after="0" w:line="276" w:lineRule="auto"/>
        <w:jc w:val="left"/>
        <w:rPr>
          <w:b/>
          <w:bCs/>
          <w:u w:val="single"/>
        </w:rPr>
      </w:pPr>
      <w:r>
        <w:rPr>
          <w:rFonts w:hint="cs"/>
          <w:b/>
          <w:bCs/>
          <w:u w:val="single"/>
          <w:rtl/>
        </w:rPr>
        <w:t>מועדי התשלום</w:t>
      </w:r>
    </w:p>
    <w:p w:rsidR="0057299A" w:rsidRDefault="0057299A" w:rsidP="0057299A">
      <w:pPr>
        <w:spacing w:after="0" w:line="276" w:lineRule="auto"/>
        <w:ind w:left="397"/>
        <w:rPr>
          <w:b/>
          <w:bCs/>
          <w:u w:val="single"/>
          <w:rtl/>
        </w:rPr>
      </w:pPr>
    </w:p>
    <w:p w:rsidR="0057299A" w:rsidRDefault="0057299A" w:rsidP="0057299A">
      <w:pPr>
        <w:spacing w:after="0" w:line="276" w:lineRule="auto"/>
        <w:ind w:left="360"/>
      </w:pPr>
      <w:r>
        <w:rPr>
          <w:rFonts w:hint="eastAsia"/>
          <w:rtl/>
        </w:rPr>
        <w:t>התשלומים</w:t>
      </w:r>
      <w:r>
        <w:rPr>
          <w:rtl/>
        </w:rPr>
        <w:t xml:space="preserve"> </w:t>
      </w:r>
      <w:r>
        <w:rPr>
          <w:rFonts w:hint="eastAsia"/>
          <w:rtl/>
        </w:rPr>
        <w:t>לפי</w:t>
      </w:r>
      <w:r>
        <w:rPr>
          <w:rtl/>
        </w:rPr>
        <w:t xml:space="preserve"> </w:t>
      </w:r>
      <w:r>
        <w:rPr>
          <w:rFonts w:hint="cs"/>
          <w:rtl/>
        </w:rPr>
        <w:t xml:space="preserve">חוזר </w:t>
      </w:r>
      <w:r>
        <w:rPr>
          <w:rFonts w:hint="eastAsia"/>
          <w:rtl/>
        </w:rPr>
        <w:t>זה</w:t>
      </w:r>
      <w:r>
        <w:rPr>
          <w:rtl/>
        </w:rPr>
        <w:t xml:space="preserve"> יבוצעו</w:t>
      </w:r>
      <w:r>
        <w:rPr>
          <w:rFonts w:hint="cs"/>
          <w:rtl/>
        </w:rPr>
        <w:t xml:space="preserve"> לגבי כל התקופה הקובעת</w:t>
      </w:r>
      <w:r>
        <w:rPr>
          <w:rtl/>
        </w:rPr>
        <w:t xml:space="preserve"> </w:t>
      </w:r>
      <w:r>
        <w:rPr>
          <w:rFonts w:ascii="FrankRuehl" w:hAnsi="FrankRuehl" w:hint="eastAsia"/>
          <w:sz w:val="26"/>
          <w:rtl/>
        </w:rPr>
        <w:t>במועד</w:t>
      </w:r>
      <w:r>
        <w:rPr>
          <w:rFonts w:ascii="FrankRuehl" w:hAnsi="FrankRuehl"/>
          <w:sz w:val="26"/>
          <w:rtl/>
        </w:rPr>
        <w:t xml:space="preserve"> תשלום משכורת חודש</w:t>
      </w:r>
      <w:r>
        <w:rPr>
          <w:rFonts w:ascii="FrankRuehl" w:hAnsi="FrankRuehl" w:hint="cs"/>
          <w:sz w:val="26"/>
          <w:rtl/>
        </w:rPr>
        <w:t xml:space="preserve"> ינואר 2022 </w:t>
      </w:r>
      <w:r>
        <w:rPr>
          <w:rFonts w:ascii="FrankRuehl" w:hAnsi="FrankRuehl"/>
          <w:sz w:val="26"/>
          <w:rtl/>
        </w:rPr>
        <w:t>המשתלמת בחודש</w:t>
      </w:r>
      <w:r>
        <w:rPr>
          <w:rFonts w:ascii="FrankRuehl" w:hAnsi="FrankRuehl" w:hint="cs"/>
          <w:sz w:val="26"/>
          <w:rtl/>
        </w:rPr>
        <w:t xml:space="preserve"> פברואר 2022 </w:t>
      </w:r>
      <w:r>
        <w:rPr>
          <w:rFonts w:ascii="FrankRuehl" w:hAnsi="FrankRuehl"/>
          <w:sz w:val="26"/>
          <w:rtl/>
        </w:rPr>
        <w:t xml:space="preserve">ולא יאוחר ממועד תשלום משכורת </w:t>
      </w:r>
      <w:r>
        <w:rPr>
          <w:rFonts w:ascii="FrankRuehl" w:hAnsi="FrankRuehl" w:hint="cs"/>
          <w:sz w:val="26"/>
          <w:rtl/>
        </w:rPr>
        <w:t xml:space="preserve">חודש פברואר 2022 </w:t>
      </w:r>
      <w:r>
        <w:rPr>
          <w:rFonts w:ascii="FrankRuehl" w:hAnsi="FrankRuehl" w:hint="eastAsia"/>
          <w:sz w:val="26"/>
          <w:rtl/>
        </w:rPr>
        <w:t>המשתלמת</w:t>
      </w:r>
      <w:r>
        <w:rPr>
          <w:rFonts w:ascii="FrankRuehl" w:hAnsi="FrankRuehl"/>
          <w:sz w:val="26"/>
          <w:rtl/>
        </w:rPr>
        <w:t xml:space="preserve"> בחודש </w:t>
      </w:r>
      <w:r>
        <w:rPr>
          <w:rFonts w:hint="cs"/>
          <w:rtl/>
        </w:rPr>
        <w:t>מרץ 2022.</w:t>
      </w:r>
    </w:p>
    <w:p w:rsidR="0057299A" w:rsidRPr="00CC3F46" w:rsidRDefault="0057299A" w:rsidP="0057299A">
      <w:pPr>
        <w:spacing w:after="0" w:line="276" w:lineRule="auto"/>
        <w:rPr>
          <w:b/>
          <w:bCs/>
          <w:u w:val="single"/>
        </w:rPr>
      </w:pPr>
    </w:p>
    <w:p w:rsidR="0057299A" w:rsidRPr="00292974" w:rsidRDefault="0057299A" w:rsidP="0057299A">
      <w:pPr>
        <w:numPr>
          <w:ilvl w:val="0"/>
          <w:numId w:val="8"/>
        </w:numPr>
        <w:spacing w:before="0" w:after="0" w:line="276" w:lineRule="auto"/>
        <w:jc w:val="left"/>
        <w:rPr>
          <w:b/>
          <w:bCs/>
          <w:u w:val="single"/>
        </w:rPr>
      </w:pPr>
      <w:r w:rsidRPr="00292974">
        <w:rPr>
          <w:rFonts w:hint="cs"/>
          <w:b/>
          <w:bCs/>
          <w:u w:val="single"/>
          <w:rtl/>
        </w:rPr>
        <w:t xml:space="preserve">ימי היעדרות ששולם בגינם שכר והחזר ניכוי ימי חופשה שניתנו לעובדים בתקופת ההסכם </w:t>
      </w:r>
      <w:r>
        <w:rPr>
          <w:rFonts w:hint="cs"/>
          <w:b/>
          <w:bCs/>
          <w:u w:val="single"/>
          <w:rtl/>
        </w:rPr>
        <w:t xml:space="preserve"> </w:t>
      </w:r>
    </w:p>
    <w:p w:rsidR="0057299A" w:rsidRDefault="0057299A" w:rsidP="0057299A">
      <w:pPr>
        <w:spacing w:before="0" w:after="0" w:line="276" w:lineRule="auto"/>
        <w:ind w:left="791"/>
        <w:rPr>
          <w:rFonts w:ascii="FrankRuehl" w:hAnsi="FrankRuehl"/>
          <w:sz w:val="26"/>
          <w:rtl/>
        </w:rPr>
      </w:pPr>
    </w:p>
    <w:p w:rsidR="0057299A" w:rsidRPr="00232D9A" w:rsidRDefault="0057299A" w:rsidP="0057299A">
      <w:pPr>
        <w:pStyle w:val="ListParagraph"/>
        <w:numPr>
          <w:ilvl w:val="0"/>
          <w:numId w:val="16"/>
        </w:numPr>
        <w:spacing w:after="0" w:line="276" w:lineRule="auto"/>
        <w:ind w:left="793" w:hanging="425"/>
        <w:rPr>
          <w:rFonts w:ascii="FrankRuehl" w:hAnsi="FrankRuehl"/>
          <w:sz w:val="26"/>
        </w:rPr>
      </w:pPr>
      <w:r w:rsidRPr="00232D9A">
        <w:rPr>
          <w:rFonts w:ascii="FrankRuehl" w:hAnsi="FrankRuehl" w:hint="eastAsia"/>
          <w:sz w:val="26"/>
          <w:rtl/>
        </w:rPr>
        <w:t>על</w:t>
      </w:r>
      <w:r w:rsidRPr="00232D9A">
        <w:rPr>
          <w:rFonts w:ascii="FrankRuehl" w:hAnsi="FrankRuehl"/>
          <w:sz w:val="26"/>
          <w:rtl/>
        </w:rPr>
        <w:t xml:space="preserve"> </w:t>
      </w:r>
      <w:r w:rsidRPr="00232D9A">
        <w:rPr>
          <w:rFonts w:ascii="FrankRuehl" w:hAnsi="FrankRuehl" w:hint="eastAsia"/>
          <w:sz w:val="26"/>
          <w:rtl/>
        </w:rPr>
        <w:t>אף</w:t>
      </w:r>
      <w:r w:rsidRPr="00232D9A">
        <w:rPr>
          <w:rFonts w:ascii="FrankRuehl" w:hAnsi="FrankRuehl"/>
          <w:sz w:val="26"/>
          <w:rtl/>
        </w:rPr>
        <w:t xml:space="preserve"> </w:t>
      </w:r>
      <w:r w:rsidRPr="00232D9A">
        <w:rPr>
          <w:rFonts w:ascii="FrankRuehl" w:hAnsi="FrankRuehl" w:hint="eastAsia"/>
          <w:sz w:val="26"/>
          <w:rtl/>
        </w:rPr>
        <w:t>האמור</w:t>
      </w:r>
      <w:r w:rsidRPr="00232D9A">
        <w:rPr>
          <w:rFonts w:ascii="FrankRuehl" w:hAnsi="FrankRuehl"/>
          <w:sz w:val="26"/>
          <w:rtl/>
        </w:rPr>
        <w:t xml:space="preserve"> </w:t>
      </w:r>
      <w:r w:rsidRPr="00232D9A">
        <w:rPr>
          <w:rFonts w:ascii="FrankRuehl" w:hAnsi="FrankRuehl" w:hint="eastAsia"/>
          <w:sz w:val="26"/>
          <w:rtl/>
        </w:rPr>
        <w:t>לעיל</w:t>
      </w:r>
      <w:r w:rsidRPr="00232D9A">
        <w:rPr>
          <w:rFonts w:ascii="FrankRuehl" w:hAnsi="FrankRuehl"/>
          <w:sz w:val="26"/>
          <w:rtl/>
        </w:rPr>
        <w:t xml:space="preserve">, </w:t>
      </w:r>
      <w:r w:rsidRPr="00232D9A">
        <w:rPr>
          <w:rFonts w:ascii="FrankRuehl" w:hAnsi="FrankRuehl" w:hint="eastAsia"/>
          <w:sz w:val="26"/>
          <w:rtl/>
        </w:rPr>
        <w:t>לגבי</w:t>
      </w:r>
      <w:r w:rsidRPr="00232D9A">
        <w:rPr>
          <w:rFonts w:ascii="FrankRuehl" w:hAnsi="FrankRuehl"/>
          <w:sz w:val="26"/>
          <w:rtl/>
        </w:rPr>
        <w:t xml:space="preserve"> </w:t>
      </w:r>
      <w:r w:rsidRPr="00232D9A">
        <w:rPr>
          <w:rFonts w:ascii="FrankRuehl" w:hAnsi="FrankRuehl" w:hint="eastAsia"/>
          <w:sz w:val="26"/>
          <w:rtl/>
        </w:rPr>
        <w:t>עובד</w:t>
      </w:r>
      <w:r w:rsidRPr="00232D9A">
        <w:rPr>
          <w:rFonts w:ascii="FrankRuehl" w:hAnsi="FrankRuehl"/>
          <w:sz w:val="26"/>
          <w:rtl/>
        </w:rPr>
        <w:t xml:space="preserve"> </w:t>
      </w:r>
      <w:r w:rsidRPr="00232D9A">
        <w:rPr>
          <w:rFonts w:ascii="FrankRuehl" w:hAnsi="FrankRuehl" w:hint="eastAsia"/>
          <w:sz w:val="26"/>
          <w:rtl/>
        </w:rPr>
        <w:t>אשר</w:t>
      </w:r>
      <w:r w:rsidRPr="00232D9A">
        <w:rPr>
          <w:rFonts w:ascii="FrankRuehl" w:hAnsi="FrankRuehl"/>
          <w:sz w:val="26"/>
          <w:rtl/>
        </w:rPr>
        <w:t xml:space="preserve"> </w:t>
      </w:r>
      <w:r w:rsidRPr="00232D9A">
        <w:rPr>
          <w:rFonts w:ascii="FrankRuehl" w:hAnsi="FrankRuehl" w:hint="eastAsia"/>
          <w:sz w:val="26"/>
          <w:rtl/>
        </w:rPr>
        <w:t>זכאי</w:t>
      </w:r>
      <w:r w:rsidRPr="00232D9A">
        <w:rPr>
          <w:rFonts w:ascii="FrankRuehl" w:hAnsi="FrankRuehl"/>
          <w:sz w:val="26"/>
          <w:rtl/>
        </w:rPr>
        <w:t xml:space="preserve"> </w:t>
      </w:r>
      <w:r w:rsidRPr="00232D9A">
        <w:rPr>
          <w:rFonts w:ascii="FrankRuehl" w:hAnsi="FrankRuehl" w:hint="eastAsia"/>
          <w:sz w:val="26"/>
          <w:rtl/>
        </w:rPr>
        <w:t>לתשלום</w:t>
      </w:r>
      <w:r w:rsidRPr="00232D9A">
        <w:rPr>
          <w:rFonts w:ascii="FrankRuehl" w:hAnsi="FrankRuehl"/>
          <w:sz w:val="26"/>
          <w:rtl/>
        </w:rPr>
        <w:t xml:space="preserve"> </w:t>
      </w:r>
      <w:r w:rsidRPr="00232D9A">
        <w:rPr>
          <w:rFonts w:ascii="FrankRuehl" w:hAnsi="FrankRuehl" w:hint="eastAsia"/>
          <w:sz w:val="26"/>
          <w:rtl/>
        </w:rPr>
        <w:t>שכר</w:t>
      </w:r>
      <w:r w:rsidRPr="00232D9A">
        <w:rPr>
          <w:rFonts w:ascii="FrankRuehl" w:hAnsi="FrankRuehl"/>
          <w:sz w:val="26"/>
          <w:rtl/>
        </w:rPr>
        <w:t xml:space="preserve"> </w:t>
      </w:r>
      <w:r w:rsidRPr="00232D9A">
        <w:rPr>
          <w:rFonts w:ascii="FrankRuehl" w:hAnsi="FrankRuehl" w:hint="eastAsia"/>
          <w:sz w:val="26"/>
          <w:rtl/>
        </w:rPr>
        <w:t>על</w:t>
      </w:r>
      <w:r w:rsidRPr="00232D9A">
        <w:rPr>
          <w:rFonts w:ascii="FrankRuehl" w:hAnsi="FrankRuehl"/>
          <w:sz w:val="26"/>
          <w:rtl/>
        </w:rPr>
        <w:t xml:space="preserve"> </w:t>
      </w:r>
      <w:r w:rsidRPr="00232D9A">
        <w:rPr>
          <w:rFonts w:ascii="FrankRuehl" w:hAnsi="FrankRuehl" w:hint="eastAsia"/>
          <w:sz w:val="26"/>
          <w:rtl/>
        </w:rPr>
        <w:t>פי</w:t>
      </w:r>
      <w:r w:rsidRPr="00232D9A">
        <w:rPr>
          <w:rFonts w:ascii="FrankRuehl" w:hAnsi="FrankRuehl"/>
          <w:sz w:val="26"/>
          <w:rtl/>
        </w:rPr>
        <w:t xml:space="preserve"> </w:t>
      </w:r>
      <w:r>
        <w:rPr>
          <w:rFonts w:ascii="FrankRuehl" w:hAnsi="FrankRuehl" w:hint="cs"/>
          <w:sz w:val="26"/>
          <w:rtl/>
        </w:rPr>
        <w:t>חוזר</w:t>
      </w:r>
      <w:r w:rsidRPr="00232D9A">
        <w:rPr>
          <w:rFonts w:ascii="FrankRuehl" w:hAnsi="FrankRuehl"/>
          <w:sz w:val="26"/>
          <w:rtl/>
        </w:rPr>
        <w:t xml:space="preserve"> </w:t>
      </w:r>
      <w:r w:rsidRPr="00232D9A">
        <w:rPr>
          <w:rFonts w:ascii="FrankRuehl" w:hAnsi="FrankRuehl" w:hint="eastAsia"/>
          <w:sz w:val="26"/>
          <w:rtl/>
        </w:rPr>
        <w:t>זה</w:t>
      </w:r>
      <w:r w:rsidRPr="00232D9A">
        <w:rPr>
          <w:rFonts w:ascii="FrankRuehl" w:hAnsi="FrankRuehl"/>
          <w:sz w:val="26"/>
          <w:rtl/>
        </w:rPr>
        <w:t xml:space="preserve">, </w:t>
      </w:r>
      <w:r w:rsidRPr="00232D9A">
        <w:rPr>
          <w:rFonts w:ascii="FrankRuehl" w:hAnsi="FrankRuehl" w:hint="eastAsia"/>
          <w:sz w:val="26"/>
          <w:rtl/>
        </w:rPr>
        <w:t>ושולמו</w:t>
      </w:r>
      <w:r w:rsidRPr="00232D9A">
        <w:rPr>
          <w:rFonts w:ascii="FrankRuehl" w:hAnsi="FrankRuehl"/>
          <w:sz w:val="26"/>
          <w:rtl/>
        </w:rPr>
        <w:t xml:space="preserve"> </w:t>
      </w:r>
      <w:r w:rsidRPr="00232D9A">
        <w:rPr>
          <w:rFonts w:ascii="FrankRuehl" w:hAnsi="FrankRuehl" w:hint="eastAsia"/>
          <w:sz w:val="26"/>
          <w:rtl/>
        </w:rPr>
        <w:t>לו</w:t>
      </w:r>
      <w:r w:rsidRPr="00232D9A">
        <w:rPr>
          <w:rFonts w:ascii="FrankRuehl" w:hAnsi="FrankRuehl"/>
          <w:sz w:val="26"/>
          <w:rtl/>
        </w:rPr>
        <w:t xml:space="preserve"> </w:t>
      </w:r>
      <w:r w:rsidRPr="00232D9A">
        <w:rPr>
          <w:rFonts w:ascii="FrankRuehl" w:hAnsi="FrankRuehl" w:hint="eastAsia"/>
          <w:sz w:val="26"/>
          <w:rtl/>
        </w:rPr>
        <w:t>תשלומים</w:t>
      </w:r>
      <w:r w:rsidRPr="00232D9A">
        <w:rPr>
          <w:rFonts w:ascii="FrankRuehl" w:hAnsi="FrankRuehl"/>
          <w:sz w:val="26"/>
          <w:rtl/>
        </w:rPr>
        <w:t xml:space="preserve"> </w:t>
      </w:r>
      <w:r w:rsidRPr="00232D9A">
        <w:rPr>
          <w:rFonts w:ascii="FrankRuehl" w:hAnsi="FrankRuehl" w:hint="eastAsia"/>
          <w:sz w:val="26"/>
          <w:rtl/>
        </w:rPr>
        <w:t>בגין</w:t>
      </w:r>
      <w:r w:rsidRPr="00232D9A">
        <w:rPr>
          <w:rFonts w:ascii="FrankRuehl" w:hAnsi="FrankRuehl"/>
          <w:sz w:val="26"/>
          <w:rtl/>
        </w:rPr>
        <w:t xml:space="preserve"> </w:t>
      </w:r>
      <w:r w:rsidRPr="00232D9A">
        <w:rPr>
          <w:rFonts w:ascii="FrankRuehl" w:hAnsi="FrankRuehl" w:hint="eastAsia"/>
          <w:sz w:val="26"/>
          <w:rtl/>
        </w:rPr>
        <w:t>ימי</w:t>
      </w:r>
      <w:r w:rsidRPr="00232D9A">
        <w:rPr>
          <w:rFonts w:ascii="FrankRuehl" w:hAnsi="FrankRuehl"/>
          <w:sz w:val="26"/>
          <w:rtl/>
        </w:rPr>
        <w:t xml:space="preserve"> </w:t>
      </w:r>
      <w:r w:rsidRPr="00232D9A">
        <w:rPr>
          <w:rFonts w:ascii="FrankRuehl" w:hAnsi="FrankRuehl" w:hint="eastAsia"/>
          <w:sz w:val="26"/>
          <w:rtl/>
        </w:rPr>
        <w:t>היעדרותו</w:t>
      </w:r>
      <w:r w:rsidRPr="00232D9A">
        <w:rPr>
          <w:rFonts w:ascii="FrankRuehl" w:hAnsi="FrankRuehl"/>
          <w:sz w:val="26"/>
          <w:rtl/>
        </w:rPr>
        <w:t xml:space="preserve"> </w:t>
      </w:r>
      <w:r w:rsidRPr="00232D9A">
        <w:rPr>
          <w:rFonts w:ascii="FrankRuehl" w:hAnsi="FrankRuehl" w:hint="eastAsia"/>
          <w:sz w:val="26"/>
          <w:rtl/>
        </w:rPr>
        <w:t>בשל</w:t>
      </w:r>
      <w:r w:rsidRPr="00232D9A">
        <w:rPr>
          <w:rFonts w:ascii="FrankRuehl" w:hAnsi="FrankRuehl"/>
          <w:sz w:val="26"/>
          <w:rtl/>
        </w:rPr>
        <w:t xml:space="preserve"> המצב הביטחוני </w:t>
      </w:r>
      <w:r w:rsidRPr="00232D9A">
        <w:rPr>
          <w:rFonts w:ascii="FrankRuehl" w:hAnsi="FrankRuehl" w:hint="eastAsia"/>
          <w:sz w:val="26"/>
          <w:rtl/>
        </w:rPr>
        <w:t>בגין</w:t>
      </w:r>
      <w:r w:rsidRPr="00232D9A">
        <w:rPr>
          <w:rFonts w:ascii="FrankRuehl" w:hAnsi="FrankRuehl"/>
          <w:sz w:val="26"/>
          <w:rtl/>
        </w:rPr>
        <w:t xml:space="preserve"> </w:t>
      </w:r>
      <w:r>
        <w:rPr>
          <w:rFonts w:ascii="FrankRuehl" w:hAnsi="FrankRuehl" w:hint="cs"/>
          <w:sz w:val="26"/>
          <w:rtl/>
        </w:rPr>
        <w:t>ה</w:t>
      </w:r>
      <w:r w:rsidRPr="00232D9A">
        <w:rPr>
          <w:rFonts w:ascii="FrankRuehl" w:hAnsi="FrankRuehl" w:hint="eastAsia"/>
          <w:sz w:val="26"/>
          <w:rtl/>
        </w:rPr>
        <w:t>תקופ</w:t>
      </w:r>
      <w:r>
        <w:rPr>
          <w:rFonts w:ascii="FrankRuehl" w:hAnsi="FrankRuehl" w:hint="cs"/>
          <w:sz w:val="26"/>
          <w:rtl/>
        </w:rPr>
        <w:t>ה</w:t>
      </w:r>
      <w:r w:rsidRPr="00232D9A">
        <w:rPr>
          <w:rFonts w:ascii="FrankRuehl" w:hAnsi="FrankRuehl"/>
          <w:sz w:val="26"/>
          <w:rtl/>
        </w:rPr>
        <w:t xml:space="preserve"> </w:t>
      </w:r>
      <w:r>
        <w:rPr>
          <w:rFonts w:ascii="FrankRuehl" w:hAnsi="FrankRuehl" w:hint="cs"/>
          <w:sz w:val="26"/>
          <w:rtl/>
        </w:rPr>
        <w:t>הקובעת</w:t>
      </w:r>
      <w:r w:rsidRPr="00232D9A">
        <w:rPr>
          <w:rFonts w:ascii="FrankRuehl" w:hAnsi="FrankRuehl"/>
          <w:sz w:val="26"/>
          <w:rtl/>
        </w:rPr>
        <w:t xml:space="preserve">, על פי </w:t>
      </w:r>
      <w:r w:rsidRPr="00232D9A">
        <w:rPr>
          <w:rFonts w:ascii="FrankRuehl" w:hAnsi="FrankRuehl" w:hint="eastAsia"/>
          <w:sz w:val="26"/>
          <w:rtl/>
        </w:rPr>
        <w:t>החלטת</w:t>
      </w:r>
      <w:r w:rsidRPr="00232D9A">
        <w:rPr>
          <w:rFonts w:ascii="FrankRuehl" w:hAnsi="FrankRuehl"/>
          <w:sz w:val="26"/>
          <w:rtl/>
        </w:rPr>
        <w:t xml:space="preserve"> המעסיק, יבואו התשלומים </w:t>
      </w:r>
      <w:r w:rsidRPr="00232D9A">
        <w:rPr>
          <w:rFonts w:ascii="FrankRuehl" w:hAnsi="FrankRuehl" w:hint="eastAsia"/>
          <w:sz w:val="26"/>
          <w:rtl/>
        </w:rPr>
        <w:t>שכבר</w:t>
      </w:r>
      <w:r w:rsidRPr="00232D9A">
        <w:rPr>
          <w:rFonts w:ascii="FrankRuehl" w:hAnsi="FrankRuehl"/>
          <w:sz w:val="26"/>
          <w:rtl/>
        </w:rPr>
        <w:t xml:space="preserve"> </w:t>
      </w:r>
      <w:r w:rsidRPr="00232D9A">
        <w:rPr>
          <w:rFonts w:ascii="FrankRuehl" w:hAnsi="FrankRuehl" w:hint="eastAsia"/>
          <w:sz w:val="26"/>
          <w:rtl/>
        </w:rPr>
        <w:t>שולמו</w:t>
      </w:r>
      <w:r w:rsidRPr="00232D9A">
        <w:rPr>
          <w:rFonts w:ascii="FrankRuehl" w:hAnsi="FrankRuehl"/>
          <w:sz w:val="26"/>
          <w:rtl/>
        </w:rPr>
        <w:t xml:space="preserve"> </w:t>
      </w:r>
      <w:r w:rsidRPr="00232D9A">
        <w:rPr>
          <w:rFonts w:ascii="FrankRuehl" w:hAnsi="FrankRuehl" w:hint="eastAsia"/>
          <w:sz w:val="26"/>
          <w:rtl/>
        </w:rPr>
        <w:t>לו</w:t>
      </w:r>
      <w:r w:rsidRPr="00232D9A">
        <w:rPr>
          <w:rFonts w:ascii="FrankRuehl" w:hAnsi="FrankRuehl"/>
          <w:sz w:val="26"/>
          <w:rtl/>
        </w:rPr>
        <w:t xml:space="preserve"> </w:t>
      </w:r>
      <w:r w:rsidRPr="00232D9A">
        <w:rPr>
          <w:rFonts w:ascii="FrankRuehl" w:hAnsi="FrankRuehl" w:hint="eastAsia"/>
          <w:sz w:val="26"/>
          <w:rtl/>
        </w:rPr>
        <w:t>כאמור</w:t>
      </w:r>
      <w:r w:rsidRPr="00232D9A">
        <w:rPr>
          <w:rFonts w:ascii="FrankRuehl" w:hAnsi="FrankRuehl"/>
          <w:sz w:val="26"/>
          <w:rtl/>
        </w:rPr>
        <w:t xml:space="preserve">, על חשבון תשלום השכר </w:t>
      </w:r>
      <w:r w:rsidRPr="00232D9A">
        <w:rPr>
          <w:rFonts w:ascii="FrankRuehl" w:hAnsi="FrankRuehl" w:hint="eastAsia"/>
          <w:sz w:val="26"/>
          <w:rtl/>
        </w:rPr>
        <w:t>המתחייב</w:t>
      </w:r>
      <w:r w:rsidRPr="00232D9A">
        <w:rPr>
          <w:rFonts w:ascii="FrankRuehl" w:hAnsi="FrankRuehl"/>
          <w:sz w:val="26"/>
          <w:rtl/>
        </w:rPr>
        <w:t xml:space="preserve"> </w:t>
      </w:r>
      <w:r w:rsidRPr="00232D9A">
        <w:rPr>
          <w:rFonts w:ascii="FrankRuehl" w:hAnsi="FrankRuehl" w:hint="eastAsia"/>
          <w:sz w:val="26"/>
          <w:rtl/>
        </w:rPr>
        <w:t>לפי</w:t>
      </w:r>
      <w:r w:rsidRPr="00232D9A">
        <w:rPr>
          <w:rFonts w:ascii="FrankRuehl" w:hAnsi="FrankRuehl"/>
          <w:sz w:val="26"/>
          <w:rtl/>
        </w:rPr>
        <w:t xml:space="preserve"> </w:t>
      </w:r>
      <w:r>
        <w:rPr>
          <w:rFonts w:ascii="FrankRuehl" w:hAnsi="FrankRuehl" w:hint="cs"/>
          <w:sz w:val="26"/>
          <w:rtl/>
        </w:rPr>
        <w:t>חוזר</w:t>
      </w:r>
      <w:r w:rsidRPr="00232D9A">
        <w:rPr>
          <w:rFonts w:ascii="FrankRuehl" w:hAnsi="FrankRuehl"/>
          <w:sz w:val="26"/>
          <w:rtl/>
        </w:rPr>
        <w:t xml:space="preserve"> </w:t>
      </w:r>
      <w:r w:rsidRPr="00232D9A">
        <w:rPr>
          <w:rFonts w:ascii="FrankRuehl" w:hAnsi="FrankRuehl" w:hint="eastAsia"/>
          <w:sz w:val="26"/>
          <w:rtl/>
        </w:rPr>
        <w:t>זה</w:t>
      </w:r>
      <w:r w:rsidRPr="00232D9A">
        <w:rPr>
          <w:rFonts w:ascii="FrankRuehl" w:hAnsi="FrankRuehl"/>
          <w:sz w:val="26"/>
          <w:rtl/>
        </w:rPr>
        <w:t xml:space="preserve">, </w:t>
      </w:r>
      <w:r w:rsidRPr="00232D9A">
        <w:rPr>
          <w:rFonts w:ascii="FrankRuehl" w:hAnsi="FrankRuehl" w:hint="eastAsia"/>
          <w:sz w:val="26"/>
          <w:rtl/>
        </w:rPr>
        <w:t>ובכל</w:t>
      </w:r>
      <w:r w:rsidRPr="00232D9A">
        <w:rPr>
          <w:rFonts w:ascii="FrankRuehl" w:hAnsi="FrankRuehl"/>
          <w:sz w:val="26"/>
          <w:rtl/>
        </w:rPr>
        <w:t xml:space="preserve"> </w:t>
      </w:r>
      <w:r w:rsidRPr="00232D9A">
        <w:rPr>
          <w:rFonts w:ascii="FrankRuehl" w:hAnsi="FrankRuehl" w:hint="eastAsia"/>
          <w:sz w:val="26"/>
          <w:rtl/>
        </w:rPr>
        <w:t>מקרה</w:t>
      </w:r>
      <w:r w:rsidRPr="00232D9A">
        <w:rPr>
          <w:rFonts w:ascii="FrankRuehl" w:hAnsi="FrankRuehl"/>
          <w:sz w:val="26"/>
          <w:rtl/>
        </w:rPr>
        <w:t xml:space="preserve"> </w:t>
      </w:r>
      <w:r w:rsidRPr="00232D9A">
        <w:rPr>
          <w:rFonts w:ascii="FrankRuehl" w:hAnsi="FrankRuehl" w:hint="eastAsia"/>
          <w:sz w:val="26"/>
          <w:rtl/>
        </w:rPr>
        <w:t>לא</w:t>
      </w:r>
      <w:r w:rsidRPr="00232D9A">
        <w:rPr>
          <w:rFonts w:ascii="FrankRuehl" w:hAnsi="FrankRuehl"/>
          <w:sz w:val="26"/>
          <w:rtl/>
        </w:rPr>
        <w:t xml:space="preserve"> </w:t>
      </w:r>
      <w:r w:rsidRPr="00232D9A">
        <w:rPr>
          <w:rFonts w:ascii="FrankRuehl" w:hAnsi="FrankRuehl" w:hint="eastAsia"/>
          <w:sz w:val="26"/>
          <w:rtl/>
        </w:rPr>
        <w:t>יהיה</w:t>
      </w:r>
      <w:r w:rsidRPr="00232D9A">
        <w:rPr>
          <w:rFonts w:ascii="FrankRuehl" w:hAnsi="FrankRuehl"/>
          <w:sz w:val="26"/>
          <w:rtl/>
        </w:rPr>
        <w:t xml:space="preserve"> </w:t>
      </w:r>
      <w:r w:rsidRPr="00232D9A">
        <w:rPr>
          <w:rFonts w:ascii="FrankRuehl" w:hAnsi="FrankRuehl" w:hint="eastAsia"/>
          <w:sz w:val="26"/>
          <w:rtl/>
        </w:rPr>
        <w:t>כפל</w:t>
      </w:r>
      <w:r w:rsidRPr="00232D9A">
        <w:rPr>
          <w:rFonts w:ascii="FrankRuehl" w:hAnsi="FrankRuehl"/>
          <w:sz w:val="26"/>
          <w:rtl/>
        </w:rPr>
        <w:t xml:space="preserve"> </w:t>
      </w:r>
      <w:r w:rsidRPr="00232D9A">
        <w:rPr>
          <w:rFonts w:ascii="FrankRuehl" w:hAnsi="FrankRuehl" w:hint="eastAsia"/>
          <w:sz w:val="26"/>
          <w:rtl/>
        </w:rPr>
        <w:t>תשלום</w:t>
      </w:r>
      <w:r w:rsidRPr="00232D9A">
        <w:rPr>
          <w:rFonts w:ascii="FrankRuehl" w:hAnsi="FrankRuehl"/>
          <w:sz w:val="26"/>
          <w:rtl/>
        </w:rPr>
        <w:t xml:space="preserve"> </w:t>
      </w:r>
      <w:r w:rsidRPr="00232D9A">
        <w:rPr>
          <w:rFonts w:ascii="FrankRuehl" w:hAnsi="FrankRuehl" w:hint="eastAsia"/>
          <w:sz w:val="26"/>
          <w:rtl/>
        </w:rPr>
        <w:t>בגין</w:t>
      </w:r>
      <w:r w:rsidRPr="00232D9A">
        <w:rPr>
          <w:rFonts w:ascii="FrankRuehl" w:hAnsi="FrankRuehl"/>
          <w:sz w:val="26"/>
          <w:rtl/>
        </w:rPr>
        <w:t xml:space="preserve"> </w:t>
      </w:r>
      <w:r w:rsidRPr="00232D9A">
        <w:rPr>
          <w:rFonts w:ascii="FrankRuehl" w:hAnsi="FrankRuehl" w:hint="eastAsia"/>
          <w:sz w:val="26"/>
          <w:rtl/>
        </w:rPr>
        <w:t>אותו</w:t>
      </w:r>
      <w:r w:rsidRPr="00232D9A">
        <w:rPr>
          <w:rFonts w:ascii="FrankRuehl" w:hAnsi="FrankRuehl"/>
          <w:sz w:val="26"/>
          <w:rtl/>
        </w:rPr>
        <w:t xml:space="preserve"> </w:t>
      </w:r>
      <w:r w:rsidRPr="00232D9A">
        <w:rPr>
          <w:rFonts w:ascii="FrankRuehl" w:hAnsi="FrankRuehl" w:hint="eastAsia"/>
          <w:sz w:val="26"/>
          <w:rtl/>
        </w:rPr>
        <w:t>יום</w:t>
      </w:r>
      <w:r w:rsidRPr="00232D9A">
        <w:rPr>
          <w:rFonts w:ascii="FrankRuehl" w:hAnsi="FrankRuehl"/>
          <w:sz w:val="26"/>
          <w:rtl/>
        </w:rPr>
        <w:t xml:space="preserve"> </w:t>
      </w:r>
      <w:r w:rsidRPr="00232D9A">
        <w:rPr>
          <w:rFonts w:ascii="FrankRuehl" w:hAnsi="FrankRuehl" w:hint="eastAsia"/>
          <w:sz w:val="26"/>
          <w:rtl/>
        </w:rPr>
        <w:t>היעדרות</w:t>
      </w:r>
      <w:r w:rsidRPr="00232D9A">
        <w:rPr>
          <w:rFonts w:ascii="FrankRuehl" w:hAnsi="FrankRuehl"/>
          <w:sz w:val="26"/>
          <w:rtl/>
        </w:rPr>
        <w:t>.</w:t>
      </w:r>
    </w:p>
    <w:p w:rsidR="0057299A" w:rsidRDefault="0057299A" w:rsidP="0057299A">
      <w:pPr>
        <w:spacing w:before="0" w:after="0" w:line="276" w:lineRule="auto"/>
        <w:ind w:left="791"/>
        <w:rPr>
          <w:rtl/>
        </w:rPr>
      </w:pPr>
    </w:p>
    <w:p w:rsidR="0057299A" w:rsidRDefault="0057299A" w:rsidP="0057299A">
      <w:pPr>
        <w:pStyle w:val="ListParagraph"/>
        <w:numPr>
          <w:ilvl w:val="0"/>
          <w:numId w:val="16"/>
        </w:numPr>
        <w:spacing w:after="0" w:line="276" w:lineRule="auto"/>
        <w:ind w:left="793" w:hanging="425"/>
      </w:pPr>
      <w:r>
        <w:rPr>
          <w:rFonts w:hint="eastAsia"/>
          <w:rtl/>
        </w:rPr>
        <w:lastRenderedPageBreak/>
        <w:t>עובד</w:t>
      </w:r>
      <w:r>
        <w:rPr>
          <w:rtl/>
        </w:rPr>
        <w:t xml:space="preserve"> </w:t>
      </w:r>
      <w:r>
        <w:rPr>
          <w:rFonts w:hint="eastAsia"/>
          <w:rtl/>
        </w:rPr>
        <w:t>אשר</w:t>
      </w:r>
      <w:r>
        <w:rPr>
          <w:rtl/>
        </w:rPr>
        <w:t xml:space="preserve"> </w:t>
      </w:r>
      <w:r>
        <w:rPr>
          <w:rFonts w:hint="eastAsia"/>
          <w:rtl/>
        </w:rPr>
        <w:t>נוכו</w:t>
      </w:r>
      <w:r>
        <w:rPr>
          <w:rtl/>
        </w:rPr>
        <w:t xml:space="preserve"> </w:t>
      </w:r>
      <w:r>
        <w:rPr>
          <w:rFonts w:hint="eastAsia"/>
          <w:rtl/>
        </w:rPr>
        <w:t>ימי</w:t>
      </w:r>
      <w:r>
        <w:rPr>
          <w:rtl/>
        </w:rPr>
        <w:t xml:space="preserve"> </w:t>
      </w:r>
      <w:r>
        <w:rPr>
          <w:rFonts w:hint="eastAsia"/>
          <w:rtl/>
        </w:rPr>
        <w:t>חופשה</w:t>
      </w:r>
      <w:r>
        <w:rPr>
          <w:rtl/>
        </w:rPr>
        <w:t xml:space="preserve"> </w:t>
      </w:r>
      <w:r>
        <w:rPr>
          <w:rFonts w:hint="eastAsia"/>
          <w:rtl/>
        </w:rPr>
        <w:t>ממכסת</w:t>
      </w:r>
      <w:r>
        <w:rPr>
          <w:rtl/>
        </w:rPr>
        <w:t xml:space="preserve"> </w:t>
      </w:r>
      <w:r>
        <w:rPr>
          <w:rFonts w:hint="eastAsia"/>
          <w:rtl/>
        </w:rPr>
        <w:t>ימי</w:t>
      </w:r>
      <w:r>
        <w:rPr>
          <w:rtl/>
        </w:rPr>
        <w:t xml:space="preserve"> </w:t>
      </w:r>
      <w:r>
        <w:rPr>
          <w:rFonts w:hint="eastAsia"/>
          <w:rtl/>
        </w:rPr>
        <w:t>החופשה</w:t>
      </w:r>
      <w:r>
        <w:rPr>
          <w:rtl/>
        </w:rPr>
        <w:t xml:space="preserve"> </w:t>
      </w:r>
      <w:r>
        <w:rPr>
          <w:rFonts w:hint="eastAsia"/>
          <w:rtl/>
        </w:rPr>
        <w:t>לה</w:t>
      </w:r>
      <w:r>
        <w:rPr>
          <w:rtl/>
        </w:rPr>
        <w:t xml:space="preserve"> </w:t>
      </w:r>
      <w:r>
        <w:rPr>
          <w:rFonts w:hint="eastAsia"/>
          <w:rtl/>
        </w:rPr>
        <w:t>הוא</w:t>
      </w:r>
      <w:r>
        <w:rPr>
          <w:rtl/>
        </w:rPr>
        <w:t xml:space="preserve"> </w:t>
      </w:r>
      <w:r>
        <w:rPr>
          <w:rFonts w:hint="eastAsia"/>
          <w:rtl/>
        </w:rPr>
        <w:t>זכאי</w:t>
      </w:r>
      <w:r>
        <w:rPr>
          <w:rtl/>
        </w:rPr>
        <w:t xml:space="preserve">, </w:t>
      </w:r>
      <w:r>
        <w:rPr>
          <w:rFonts w:hint="eastAsia"/>
          <w:rtl/>
        </w:rPr>
        <w:t>בגין</w:t>
      </w:r>
      <w:r>
        <w:rPr>
          <w:rtl/>
        </w:rPr>
        <w:t xml:space="preserve"> </w:t>
      </w:r>
      <w:r>
        <w:rPr>
          <w:rFonts w:hint="eastAsia"/>
          <w:rtl/>
        </w:rPr>
        <w:t>הימים</w:t>
      </w:r>
      <w:r>
        <w:rPr>
          <w:rtl/>
        </w:rPr>
        <w:t xml:space="preserve"> </w:t>
      </w:r>
      <w:r>
        <w:rPr>
          <w:rFonts w:hint="eastAsia"/>
          <w:rtl/>
        </w:rPr>
        <w:t>הכלולים</w:t>
      </w:r>
      <w:r>
        <w:rPr>
          <w:rtl/>
        </w:rPr>
        <w:t xml:space="preserve"> </w:t>
      </w:r>
      <w:r>
        <w:rPr>
          <w:rFonts w:hint="cs"/>
          <w:rtl/>
        </w:rPr>
        <w:t>בתקופה הקובעת</w:t>
      </w:r>
      <w:r>
        <w:rPr>
          <w:rtl/>
        </w:rPr>
        <w:t xml:space="preserve"> </w:t>
      </w:r>
      <w:r>
        <w:rPr>
          <w:rFonts w:hint="eastAsia"/>
          <w:rtl/>
        </w:rPr>
        <w:t>ושולמו</w:t>
      </w:r>
      <w:r>
        <w:rPr>
          <w:rtl/>
        </w:rPr>
        <w:t xml:space="preserve"> </w:t>
      </w:r>
      <w:r>
        <w:rPr>
          <w:rFonts w:hint="eastAsia"/>
          <w:rtl/>
        </w:rPr>
        <w:t>דמי</w:t>
      </w:r>
      <w:r>
        <w:rPr>
          <w:rtl/>
        </w:rPr>
        <w:t xml:space="preserve"> </w:t>
      </w:r>
      <w:r>
        <w:rPr>
          <w:rFonts w:hint="eastAsia"/>
          <w:rtl/>
        </w:rPr>
        <w:t>חופשה</w:t>
      </w:r>
      <w:r>
        <w:rPr>
          <w:rtl/>
        </w:rPr>
        <w:t xml:space="preserve"> </w:t>
      </w:r>
      <w:r>
        <w:rPr>
          <w:rFonts w:hint="eastAsia"/>
          <w:rtl/>
        </w:rPr>
        <w:t>בעד</w:t>
      </w:r>
      <w:r>
        <w:rPr>
          <w:rtl/>
        </w:rPr>
        <w:t xml:space="preserve"> </w:t>
      </w:r>
      <w:r>
        <w:rPr>
          <w:rFonts w:hint="eastAsia"/>
          <w:rtl/>
        </w:rPr>
        <w:t>ימים</w:t>
      </w:r>
      <w:r>
        <w:rPr>
          <w:rtl/>
        </w:rPr>
        <w:t xml:space="preserve"> </w:t>
      </w:r>
      <w:r>
        <w:rPr>
          <w:rFonts w:hint="eastAsia"/>
          <w:rtl/>
        </w:rPr>
        <w:t>אלו</w:t>
      </w:r>
      <w:r>
        <w:rPr>
          <w:rtl/>
        </w:rPr>
        <w:t xml:space="preserve">, </w:t>
      </w:r>
      <w:r>
        <w:rPr>
          <w:rFonts w:hint="eastAsia"/>
          <w:rtl/>
        </w:rPr>
        <w:t>או</w:t>
      </w:r>
      <w:r>
        <w:rPr>
          <w:rtl/>
        </w:rPr>
        <w:t xml:space="preserve"> </w:t>
      </w:r>
      <w:r>
        <w:rPr>
          <w:rFonts w:hint="eastAsia"/>
          <w:rtl/>
        </w:rPr>
        <w:t>חלק</w:t>
      </w:r>
      <w:r>
        <w:rPr>
          <w:rtl/>
        </w:rPr>
        <w:t xml:space="preserve"> </w:t>
      </w:r>
      <w:r>
        <w:rPr>
          <w:rFonts w:hint="eastAsia"/>
          <w:rtl/>
        </w:rPr>
        <w:t>מהם</w:t>
      </w:r>
      <w:r>
        <w:rPr>
          <w:rtl/>
        </w:rPr>
        <w:t xml:space="preserve"> </w:t>
      </w:r>
      <w:r>
        <w:rPr>
          <w:rFonts w:hint="eastAsia"/>
          <w:rtl/>
        </w:rPr>
        <w:t>לפי</w:t>
      </w:r>
      <w:r>
        <w:rPr>
          <w:rtl/>
        </w:rPr>
        <w:t xml:space="preserve"> </w:t>
      </w:r>
      <w:r>
        <w:rPr>
          <w:rFonts w:hint="eastAsia"/>
          <w:rtl/>
        </w:rPr>
        <w:t>העניין</w:t>
      </w:r>
      <w:r>
        <w:rPr>
          <w:rtl/>
        </w:rPr>
        <w:t xml:space="preserve">, </w:t>
      </w:r>
      <w:r>
        <w:rPr>
          <w:rFonts w:hint="eastAsia"/>
          <w:rtl/>
        </w:rPr>
        <w:t>יהוו</w:t>
      </w:r>
      <w:r>
        <w:rPr>
          <w:rtl/>
        </w:rPr>
        <w:t xml:space="preserve"> </w:t>
      </w:r>
      <w:r>
        <w:rPr>
          <w:rFonts w:hint="eastAsia"/>
          <w:rtl/>
        </w:rPr>
        <w:t>דמי</w:t>
      </w:r>
      <w:r>
        <w:rPr>
          <w:rtl/>
        </w:rPr>
        <w:t xml:space="preserve"> </w:t>
      </w:r>
      <w:r>
        <w:rPr>
          <w:rFonts w:hint="eastAsia"/>
          <w:rtl/>
        </w:rPr>
        <w:t>החופשה</w:t>
      </w:r>
      <w:r>
        <w:rPr>
          <w:rtl/>
        </w:rPr>
        <w:t xml:space="preserve"> </w:t>
      </w:r>
      <w:r>
        <w:rPr>
          <w:rFonts w:hint="eastAsia"/>
          <w:rtl/>
        </w:rPr>
        <w:t>את</w:t>
      </w:r>
      <w:r>
        <w:rPr>
          <w:rtl/>
        </w:rPr>
        <w:t xml:space="preserve"> </w:t>
      </w:r>
      <w:r>
        <w:rPr>
          <w:rFonts w:hint="eastAsia"/>
          <w:rtl/>
        </w:rPr>
        <w:t>תמורת</w:t>
      </w:r>
      <w:r>
        <w:rPr>
          <w:rtl/>
        </w:rPr>
        <w:t xml:space="preserve"> </w:t>
      </w:r>
      <w:r>
        <w:rPr>
          <w:rFonts w:hint="eastAsia"/>
          <w:rtl/>
        </w:rPr>
        <w:t>הימים</w:t>
      </w:r>
      <w:r>
        <w:rPr>
          <w:rtl/>
        </w:rPr>
        <w:t xml:space="preserve"> </w:t>
      </w:r>
      <w:r>
        <w:rPr>
          <w:rFonts w:hint="eastAsia"/>
          <w:rtl/>
        </w:rPr>
        <w:t>בהם</w:t>
      </w:r>
      <w:r>
        <w:rPr>
          <w:rtl/>
        </w:rPr>
        <w:t xml:space="preserve"> </w:t>
      </w:r>
      <w:r>
        <w:rPr>
          <w:rFonts w:hint="eastAsia"/>
          <w:rtl/>
        </w:rPr>
        <w:t>נעדר</w:t>
      </w:r>
      <w:r>
        <w:rPr>
          <w:rtl/>
        </w:rPr>
        <w:t xml:space="preserve"> </w:t>
      </w:r>
      <w:r>
        <w:rPr>
          <w:rFonts w:hint="eastAsia"/>
          <w:rtl/>
        </w:rPr>
        <w:t>העובד</w:t>
      </w:r>
      <w:r>
        <w:rPr>
          <w:rtl/>
        </w:rPr>
        <w:t xml:space="preserve"> </w:t>
      </w:r>
      <w:r>
        <w:rPr>
          <w:rFonts w:hint="eastAsia"/>
          <w:rtl/>
        </w:rPr>
        <w:t>ממקום</w:t>
      </w:r>
      <w:r>
        <w:rPr>
          <w:rtl/>
        </w:rPr>
        <w:t xml:space="preserve"> </w:t>
      </w:r>
      <w:r>
        <w:rPr>
          <w:rFonts w:hint="eastAsia"/>
          <w:rtl/>
        </w:rPr>
        <w:t>עבודתו</w:t>
      </w:r>
      <w:r>
        <w:rPr>
          <w:rtl/>
        </w:rPr>
        <w:t xml:space="preserve"> </w:t>
      </w:r>
      <w:r>
        <w:rPr>
          <w:rFonts w:hint="cs"/>
          <w:rtl/>
        </w:rPr>
        <w:t>בתקופה הקובעת</w:t>
      </w:r>
      <w:r>
        <w:rPr>
          <w:rtl/>
        </w:rPr>
        <w:t xml:space="preserve">, </w:t>
      </w:r>
      <w:r>
        <w:rPr>
          <w:rFonts w:hint="eastAsia"/>
          <w:rtl/>
        </w:rPr>
        <w:t>והימים</w:t>
      </w:r>
      <w:r>
        <w:rPr>
          <w:rtl/>
        </w:rPr>
        <w:t xml:space="preserve"> </w:t>
      </w:r>
      <w:r>
        <w:rPr>
          <w:rFonts w:hint="eastAsia"/>
          <w:rtl/>
        </w:rPr>
        <w:t>אשר</w:t>
      </w:r>
      <w:r>
        <w:rPr>
          <w:rtl/>
        </w:rPr>
        <w:t xml:space="preserve"> </w:t>
      </w:r>
      <w:r>
        <w:rPr>
          <w:rFonts w:hint="eastAsia"/>
          <w:rtl/>
        </w:rPr>
        <w:t>נוכו</w:t>
      </w:r>
      <w:r>
        <w:rPr>
          <w:rtl/>
        </w:rPr>
        <w:t xml:space="preserve"> </w:t>
      </w:r>
      <w:r>
        <w:rPr>
          <w:rFonts w:hint="eastAsia"/>
          <w:rtl/>
        </w:rPr>
        <w:t>ממכסת</w:t>
      </w:r>
      <w:r>
        <w:rPr>
          <w:rtl/>
        </w:rPr>
        <w:t xml:space="preserve"> </w:t>
      </w:r>
      <w:r>
        <w:rPr>
          <w:rFonts w:hint="eastAsia"/>
          <w:rtl/>
        </w:rPr>
        <w:t>ימי</w:t>
      </w:r>
      <w:r>
        <w:rPr>
          <w:rtl/>
        </w:rPr>
        <w:t xml:space="preserve"> </w:t>
      </w:r>
      <w:r>
        <w:rPr>
          <w:rFonts w:hint="eastAsia"/>
          <w:rtl/>
        </w:rPr>
        <w:t>החופשה</w:t>
      </w:r>
      <w:r>
        <w:rPr>
          <w:rtl/>
        </w:rPr>
        <w:t xml:space="preserve"> </w:t>
      </w:r>
      <w:r>
        <w:rPr>
          <w:rFonts w:hint="eastAsia"/>
          <w:rtl/>
        </w:rPr>
        <w:t>של</w:t>
      </w:r>
      <w:r>
        <w:rPr>
          <w:rtl/>
        </w:rPr>
        <w:t xml:space="preserve"> </w:t>
      </w:r>
      <w:r>
        <w:rPr>
          <w:rFonts w:hint="eastAsia"/>
          <w:rtl/>
        </w:rPr>
        <w:t>העובד</w:t>
      </w:r>
      <w:r>
        <w:rPr>
          <w:rtl/>
        </w:rPr>
        <w:t xml:space="preserve"> </w:t>
      </w:r>
      <w:r>
        <w:rPr>
          <w:rFonts w:hint="eastAsia"/>
          <w:rtl/>
        </w:rPr>
        <w:t>יכללו</w:t>
      </w:r>
      <w:r>
        <w:rPr>
          <w:rtl/>
        </w:rPr>
        <w:t xml:space="preserve"> </w:t>
      </w:r>
      <w:r>
        <w:rPr>
          <w:rFonts w:hint="eastAsia"/>
          <w:rtl/>
        </w:rPr>
        <w:t>במכסת</w:t>
      </w:r>
      <w:r>
        <w:rPr>
          <w:rtl/>
        </w:rPr>
        <w:t xml:space="preserve"> </w:t>
      </w:r>
      <w:r>
        <w:rPr>
          <w:rFonts w:hint="eastAsia"/>
          <w:rtl/>
        </w:rPr>
        <w:t>ימי</w:t>
      </w:r>
      <w:r>
        <w:rPr>
          <w:rtl/>
        </w:rPr>
        <w:t xml:space="preserve"> </w:t>
      </w:r>
      <w:r>
        <w:rPr>
          <w:rFonts w:hint="eastAsia"/>
          <w:rtl/>
        </w:rPr>
        <w:t>החופשה</w:t>
      </w:r>
      <w:r>
        <w:rPr>
          <w:rtl/>
        </w:rPr>
        <w:t xml:space="preserve"> </w:t>
      </w:r>
      <w:r>
        <w:rPr>
          <w:rFonts w:hint="eastAsia"/>
          <w:rtl/>
        </w:rPr>
        <w:t>העומדת</w:t>
      </w:r>
      <w:r>
        <w:rPr>
          <w:rtl/>
        </w:rPr>
        <w:t xml:space="preserve"> </w:t>
      </w:r>
      <w:r>
        <w:rPr>
          <w:rFonts w:hint="eastAsia"/>
          <w:rtl/>
        </w:rPr>
        <w:t>לזכותו</w:t>
      </w:r>
      <w:r>
        <w:rPr>
          <w:rtl/>
        </w:rPr>
        <w:t>.</w:t>
      </w:r>
    </w:p>
    <w:p w:rsidR="0057299A" w:rsidRPr="00CC3F46" w:rsidRDefault="0057299A" w:rsidP="0057299A">
      <w:pPr>
        <w:spacing w:after="0" w:line="276" w:lineRule="auto"/>
        <w:rPr>
          <w:highlight w:val="yellow"/>
          <w:rtl/>
        </w:rPr>
      </w:pPr>
    </w:p>
    <w:p w:rsidR="0057299A" w:rsidRPr="0036022E" w:rsidRDefault="0057299A" w:rsidP="0057299A">
      <w:pPr>
        <w:spacing w:line="276" w:lineRule="auto"/>
      </w:pPr>
      <w:r w:rsidRPr="009B24D1">
        <w:rPr>
          <w:rFonts w:hint="cs"/>
          <w:b/>
          <w:bCs/>
          <w:u w:val="single"/>
          <w:rtl/>
        </w:rPr>
        <w:t>רצ"ב</w:t>
      </w:r>
      <w:r w:rsidRPr="009B24D1">
        <w:rPr>
          <w:rFonts w:hint="cs"/>
          <w:u w:val="single"/>
          <w:rtl/>
        </w:rPr>
        <w:t>:</w:t>
      </w:r>
    </w:p>
    <w:p w:rsidR="0057299A" w:rsidRPr="009B24D1" w:rsidRDefault="0057299A" w:rsidP="0057299A">
      <w:pPr>
        <w:spacing w:line="276" w:lineRule="auto"/>
      </w:pPr>
    </w:p>
    <w:p w:rsidR="0057299A" w:rsidRPr="004F760B" w:rsidRDefault="0057299A" w:rsidP="0057299A">
      <w:pPr>
        <w:numPr>
          <w:ilvl w:val="0"/>
          <w:numId w:val="10"/>
        </w:numPr>
        <w:spacing w:before="0" w:after="0" w:line="276" w:lineRule="auto"/>
        <w:ind w:left="800" w:hanging="407"/>
        <w:rPr>
          <w:rFonts w:ascii="FrankRuehl" w:hAnsi="FrankRuehl"/>
        </w:rPr>
      </w:pPr>
      <w:r w:rsidRPr="004F760B">
        <w:rPr>
          <w:rFonts w:ascii="FrankRuehl" w:hAnsi="FrankRuehl"/>
          <w:u w:val="single"/>
          <w:rtl/>
        </w:rPr>
        <w:t>נספח א'</w:t>
      </w:r>
      <w:r w:rsidRPr="004F760B">
        <w:rPr>
          <w:rFonts w:ascii="FrankRuehl" w:hAnsi="FrankRuehl"/>
          <w:rtl/>
        </w:rPr>
        <w:t xml:space="preserve"> - טבלה המפרטת את התאריכים המזכים, השעות, רשימות האזורים והישובים הרלוונטיים לגביהם התקבלו החלטות של פיקוד העורף.</w:t>
      </w:r>
    </w:p>
    <w:p w:rsidR="0057299A" w:rsidRPr="004F760B" w:rsidRDefault="0057299A" w:rsidP="005D1D80">
      <w:pPr>
        <w:numPr>
          <w:ilvl w:val="0"/>
          <w:numId w:val="10"/>
        </w:numPr>
        <w:spacing w:before="0" w:after="0" w:line="276" w:lineRule="auto"/>
        <w:ind w:left="393" w:firstLine="0"/>
        <w:rPr>
          <w:rFonts w:ascii="FrankRuehl" w:hAnsi="FrankRuehl"/>
        </w:rPr>
      </w:pPr>
      <w:r w:rsidRPr="004F760B">
        <w:rPr>
          <w:rFonts w:ascii="FrankRuehl" w:hAnsi="FrankRuehl"/>
          <w:u w:val="single"/>
          <w:rtl/>
        </w:rPr>
        <w:t>נספח ב'</w:t>
      </w:r>
      <w:r w:rsidRPr="004F760B">
        <w:rPr>
          <w:rFonts w:ascii="FrankRuehl" w:hAnsi="FrankRuehl"/>
          <w:rtl/>
        </w:rPr>
        <w:t xml:space="preserve"> - ההסכם הקיבוצי מיום </w:t>
      </w:r>
      <w:r w:rsidRPr="004F760B">
        <w:rPr>
          <w:rFonts w:ascii="FrankRuehl" w:hAnsi="FrankRuehl"/>
        </w:rPr>
        <w:t xml:space="preserve">21.12.2021 </w:t>
      </w:r>
      <w:r w:rsidRPr="004F760B">
        <w:rPr>
          <w:rFonts w:ascii="FrankRuehl" w:hAnsi="FrankRuehl"/>
          <w:rtl/>
        </w:rPr>
        <w:t>.</w:t>
      </w:r>
    </w:p>
    <w:p w:rsidR="0057299A" w:rsidRPr="004F760B" w:rsidRDefault="0057299A" w:rsidP="004F760B">
      <w:pPr>
        <w:numPr>
          <w:ilvl w:val="0"/>
          <w:numId w:val="10"/>
        </w:numPr>
        <w:spacing w:before="0" w:after="0" w:line="276" w:lineRule="auto"/>
        <w:ind w:left="800" w:hanging="407"/>
        <w:rPr>
          <w:rFonts w:ascii="FrankRuehl" w:hAnsi="FrankRuehl"/>
        </w:rPr>
      </w:pPr>
      <w:r w:rsidRPr="004F760B">
        <w:rPr>
          <w:rFonts w:ascii="FrankRuehl" w:hAnsi="FrankRuehl"/>
          <w:u w:val="single"/>
          <w:rtl/>
        </w:rPr>
        <w:t>נספח ג'</w:t>
      </w:r>
      <w:r w:rsidRPr="004F760B">
        <w:rPr>
          <w:rFonts w:ascii="FrankRuehl" w:hAnsi="FrankRuehl"/>
          <w:rtl/>
        </w:rPr>
        <w:t xml:space="preserve"> - תקנות מס רכוש וקרן פיצויים (תשלום פיצויים)(נזקי מלחמה ונזק עקיף), (הוראת שעה), התשפ"א-2021</w:t>
      </w:r>
      <w:r w:rsidR="004F760B">
        <w:rPr>
          <w:rFonts w:ascii="FrankRuehl" w:hAnsi="FrankRuehl" w:hint="cs"/>
          <w:rtl/>
        </w:rPr>
        <w:t xml:space="preserve"> </w:t>
      </w:r>
      <w:r w:rsidRPr="004F760B">
        <w:rPr>
          <w:rFonts w:ascii="FrankRuehl" w:hAnsi="FrankRuehl"/>
          <w:rtl/>
        </w:rPr>
        <w:t>מיום 15.06.2021.</w:t>
      </w:r>
    </w:p>
    <w:p w:rsidR="0057299A" w:rsidRPr="00441C1D" w:rsidRDefault="0057299A" w:rsidP="0057299A">
      <w:pPr>
        <w:spacing w:line="276" w:lineRule="auto"/>
        <w:ind w:left="393"/>
        <w:rPr>
          <w:rtl/>
        </w:rPr>
      </w:pPr>
    </w:p>
    <w:p w:rsidR="0057299A" w:rsidRPr="00963945" w:rsidRDefault="0057299A" w:rsidP="0057299A">
      <w:pPr>
        <w:spacing w:line="276" w:lineRule="auto"/>
        <w:rPr>
          <w:rtl/>
        </w:rPr>
      </w:pPr>
    </w:p>
    <w:p w:rsidR="0057299A" w:rsidRPr="00963945" w:rsidRDefault="0057299A" w:rsidP="0057299A">
      <w:pPr>
        <w:spacing w:line="276" w:lineRule="auto"/>
        <w:rPr>
          <w:rtl/>
        </w:rPr>
      </w:pPr>
    </w:p>
    <w:p w:rsidR="0057299A" w:rsidRDefault="0057299A" w:rsidP="0057299A">
      <w:pPr>
        <w:tabs>
          <w:tab w:val="center" w:pos="3918"/>
          <w:tab w:val="center" w:pos="5619"/>
        </w:tabs>
        <w:spacing w:line="276" w:lineRule="auto"/>
        <w:rPr>
          <w:rtl/>
        </w:rPr>
      </w:pPr>
      <w:r>
        <w:rPr>
          <w:rFonts w:hint="cs"/>
          <w:rtl/>
        </w:rPr>
        <w:tab/>
      </w:r>
      <w:r>
        <w:rPr>
          <w:rFonts w:hint="cs"/>
          <w:rtl/>
        </w:rPr>
        <w:tab/>
        <w:t>בברכה,</w:t>
      </w:r>
    </w:p>
    <w:p w:rsidR="0057299A" w:rsidRDefault="0057299A" w:rsidP="0057299A">
      <w:pPr>
        <w:tabs>
          <w:tab w:val="center" w:pos="3918"/>
          <w:tab w:val="center" w:pos="5619"/>
        </w:tabs>
        <w:spacing w:line="276" w:lineRule="auto"/>
        <w:rPr>
          <w:rtl/>
        </w:rPr>
      </w:pPr>
    </w:p>
    <w:p w:rsidR="0057299A" w:rsidRDefault="0057299A" w:rsidP="0057299A">
      <w:pPr>
        <w:tabs>
          <w:tab w:val="center" w:pos="3918"/>
          <w:tab w:val="center" w:pos="5619"/>
        </w:tabs>
        <w:spacing w:line="276" w:lineRule="auto"/>
        <w:rPr>
          <w:rtl/>
        </w:rPr>
      </w:pPr>
      <w:r>
        <w:rPr>
          <w:rFonts w:hint="cs"/>
          <w:rtl/>
        </w:rPr>
        <w:tab/>
      </w:r>
      <w:r>
        <w:rPr>
          <w:rFonts w:hint="cs"/>
          <w:rtl/>
        </w:rPr>
        <w:tab/>
        <w:t>קובי בר נתן</w:t>
      </w:r>
    </w:p>
    <w:p w:rsidR="0057299A" w:rsidRDefault="0057299A" w:rsidP="0057299A">
      <w:pPr>
        <w:tabs>
          <w:tab w:val="center" w:pos="3918"/>
          <w:tab w:val="center" w:pos="5619"/>
        </w:tabs>
        <w:spacing w:line="276" w:lineRule="auto"/>
        <w:rPr>
          <w:rtl/>
        </w:rPr>
      </w:pPr>
      <w:r>
        <w:rPr>
          <w:rFonts w:hint="cs"/>
          <w:rtl/>
        </w:rPr>
        <w:tab/>
      </w:r>
      <w:r>
        <w:rPr>
          <w:rFonts w:hint="cs"/>
          <w:rtl/>
        </w:rPr>
        <w:tab/>
        <w:t>הממונה על השכר והסכמי עבודה</w:t>
      </w:r>
    </w:p>
    <w:p w:rsidR="00E500C1" w:rsidRPr="00963945" w:rsidRDefault="00E500C1" w:rsidP="0057299A">
      <w:pPr>
        <w:tabs>
          <w:tab w:val="center" w:pos="3918"/>
          <w:tab w:val="center" w:pos="5619"/>
        </w:tabs>
        <w:spacing w:line="276" w:lineRule="auto"/>
        <w:rPr>
          <w:rtl/>
        </w:rPr>
      </w:pPr>
    </w:p>
    <w:p w:rsidR="0057299A" w:rsidRDefault="0057299A" w:rsidP="0057299A">
      <w:pPr>
        <w:spacing w:before="0" w:after="0" w:line="276" w:lineRule="auto"/>
        <w:rPr>
          <w:rtl/>
        </w:rPr>
      </w:pPr>
    </w:p>
    <w:p w:rsidR="0057299A" w:rsidRPr="00963945" w:rsidRDefault="0057299A" w:rsidP="0057299A">
      <w:pPr>
        <w:spacing w:before="0" w:after="0" w:line="276" w:lineRule="auto"/>
        <w:rPr>
          <w:rtl/>
        </w:rPr>
      </w:pPr>
      <w:r w:rsidRPr="00963945">
        <w:rPr>
          <w:rFonts w:hint="cs"/>
          <w:rtl/>
        </w:rPr>
        <w:t>העתק :</w:t>
      </w:r>
    </w:p>
    <w:p w:rsidR="0057299A" w:rsidRDefault="0057299A" w:rsidP="0057299A">
      <w:pPr>
        <w:spacing w:before="0" w:after="0" w:line="276" w:lineRule="auto"/>
        <w:rPr>
          <w:rFonts w:ascii="FrankRuehl" w:hAnsi="FrankRuehl"/>
          <w:rtl/>
        </w:rPr>
      </w:pPr>
      <w:r>
        <w:rPr>
          <w:rFonts w:ascii="FrankRuehl" w:hAnsi="FrankRuehl" w:hint="cs"/>
          <w:rtl/>
        </w:rPr>
        <w:t>מר אביגדור ליברמן - שר האוצר</w:t>
      </w:r>
    </w:p>
    <w:p w:rsidR="0057299A" w:rsidRDefault="0057299A" w:rsidP="0057299A">
      <w:pPr>
        <w:spacing w:before="0" w:after="0" w:line="276" w:lineRule="auto"/>
        <w:rPr>
          <w:rFonts w:ascii="FrankRuehl" w:hAnsi="FrankRuehl"/>
          <w:rtl/>
        </w:rPr>
      </w:pPr>
      <w:r>
        <w:rPr>
          <w:rFonts w:ascii="FrankRuehl" w:hAnsi="FrankRuehl" w:hint="cs"/>
          <w:rtl/>
        </w:rPr>
        <w:t xml:space="preserve">מר רם </w:t>
      </w:r>
      <w:proofErr w:type="spellStart"/>
      <w:r>
        <w:rPr>
          <w:rFonts w:ascii="FrankRuehl" w:hAnsi="FrankRuehl" w:hint="cs"/>
          <w:rtl/>
        </w:rPr>
        <w:t>בלינקוב</w:t>
      </w:r>
      <w:proofErr w:type="spellEnd"/>
      <w:r>
        <w:rPr>
          <w:rFonts w:ascii="FrankRuehl" w:hAnsi="FrankRuehl" w:hint="cs"/>
          <w:rtl/>
        </w:rPr>
        <w:t xml:space="preserve"> - מנכ"ל משרד האוצר</w:t>
      </w:r>
    </w:p>
    <w:p w:rsidR="0057299A" w:rsidRDefault="0057299A" w:rsidP="0057299A">
      <w:pPr>
        <w:spacing w:before="0" w:after="0" w:line="276" w:lineRule="auto"/>
        <w:rPr>
          <w:rFonts w:ascii="FrankRuehl" w:hAnsi="FrankRuehl"/>
          <w:rtl/>
        </w:rPr>
      </w:pPr>
      <w:r>
        <w:rPr>
          <w:rFonts w:ascii="FrankRuehl" w:hAnsi="FrankRuehl" w:hint="cs"/>
          <w:rtl/>
        </w:rPr>
        <w:t>פרופ' דניאל הרשקוביץ - נציב שירות המדינה</w:t>
      </w:r>
    </w:p>
    <w:p w:rsidR="0057299A" w:rsidRDefault="0057299A" w:rsidP="0057299A">
      <w:pPr>
        <w:spacing w:before="0" w:after="0" w:line="276" w:lineRule="auto"/>
        <w:rPr>
          <w:rFonts w:ascii="FrankRuehl" w:hAnsi="FrankRuehl"/>
          <w:rtl/>
        </w:rPr>
      </w:pPr>
      <w:r>
        <w:rPr>
          <w:rFonts w:ascii="FrankRuehl" w:hAnsi="FrankRuehl" w:hint="cs"/>
          <w:rtl/>
        </w:rPr>
        <w:t>מר שלמה דולברג - מנכ"ל המרכז לשלטון מקומי</w:t>
      </w:r>
    </w:p>
    <w:p w:rsidR="0057299A" w:rsidRDefault="0057299A" w:rsidP="0057299A">
      <w:pPr>
        <w:spacing w:before="0" w:after="0" w:line="276" w:lineRule="auto"/>
        <w:rPr>
          <w:rFonts w:ascii="FrankRuehl" w:hAnsi="FrankRuehl"/>
          <w:rtl/>
        </w:rPr>
      </w:pPr>
      <w:r>
        <w:rPr>
          <w:rFonts w:ascii="FrankRuehl" w:hAnsi="FrankRuehl" w:hint="cs"/>
          <w:rtl/>
        </w:rPr>
        <w:t xml:space="preserve">מר אבי פרץ -  סמנכ"ל משאבי אנוש ומינהל, עירית </w:t>
      </w:r>
      <w:proofErr w:type="spellStart"/>
      <w:r>
        <w:rPr>
          <w:rFonts w:ascii="FrankRuehl" w:hAnsi="FrankRuehl" w:hint="cs"/>
          <w:rtl/>
        </w:rPr>
        <w:t>ת''א</w:t>
      </w:r>
      <w:proofErr w:type="spellEnd"/>
      <w:r>
        <w:rPr>
          <w:rFonts w:ascii="FrankRuehl" w:hAnsi="FrankRuehl" w:hint="cs"/>
          <w:rtl/>
        </w:rPr>
        <w:t>, נציג שלוש הערים הגדולות</w:t>
      </w:r>
    </w:p>
    <w:p w:rsidR="0057299A" w:rsidRDefault="0057299A" w:rsidP="0057299A">
      <w:pPr>
        <w:spacing w:before="0" w:after="0" w:line="276" w:lineRule="auto"/>
        <w:rPr>
          <w:rFonts w:ascii="FrankRuehl" w:hAnsi="FrankRuehl"/>
          <w:rtl/>
        </w:rPr>
      </w:pPr>
      <w:r>
        <w:rPr>
          <w:rFonts w:ascii="FrankRuehl" w:hAnsi="FrankRuehl" w:hint="cs"/>
          <w:rtl/>
        </w:rPr>
        <w:t>מר אלי ביתן – סגן בכיר לחשב הכללי, משרד האוצר</w:t>
      </w:r>
    </w:p>
    <w:p w:rsidR="0057299A" w:rsidRDefault="0057299A" w:rsidP="0057299A">
      <w:pPr>
        <w:spacing w:before="0" w:after="0" w:line="276" w:lineRule="auto"/>
        <w:rPr>
          <w:rFonts w:ascii="FrankRuehl" w:hAnsi="FrankRuehl"/>
          <w:rtl/>
        </w:rPr>
      </w:pPr>
      <w:r>
        <w:rPr>
          <w:rFonts w:ascii="FrankRuehl" w:hAnsi="FrankRuehl" w:hint="cs"/>
          <w:rtl/>
        </w:rPr>
        <w:t>מר איציק אשכנזי - יו"ר מרכז המועצות האזוריות, ארגון המועצות האזוריות</w:t>
      </w:r>
    </w:p>
    <w:p w:rsidR="0057299A" w:rsidRDefault="0057299A" w:rsidP="0057299A">
      <w:pPr>
        <w:spacing w:before="0" w:after="0" w:line="276" w:lineRule="auto"/>
        <w:rPr>
          <w:rFonts w:ascii="FrankRuehl" w:hAnsi="FrankRuehl"/>
          <w:rtl/>
        </w:rPr>
      </w:pPr>
      <w:r>
        <w:rPr>
          <w:rFonts w:ascii="FrankRuehl" w:hAnsi="FrankRuehl" w:hint="cs"/>
          <w:rtl/>
        </w:rPr>
        <w:t xml:space="preserve">מר מאיר שפיגלר - </w:t>
      </w:r>
      <w:proofErr w:type="spellStart"/>
      <w:r>
        <w:rPr>
          <w:rFonts w:ascii="FrankRuehl" w:hAnsi="FrankRuehl" w:hint="cs"/>
          <w:rtl/>
        </w:rPr>
        <w:t>מנכ</w:t>
      </w:r>
      <w:proofErr w:type="spellEnd"/>
      <w:r>
        <w:rPr>
          <w:rFonts w:ascii="FrankRuehl" w:hAnsi="FrankRuehl" w:hint="cs"/>
          <w:rtl/>
        </w:rPr>
        <w:t>''ל המוסד לביטוח הלאומי</w:t>
      </w:r>
    </w:p>
    <w:p w:rsidR="0057299A" w:rsidRDefault="0057299A" w:rsidP="0057299A">
      <w:pPr>
        <w:spacing w:before="0" w:after="0" w:line="276" w:lineRule="auto"/>
        <w:rPr>
          <w:rFonts w:ascii="FrankRuehl" w:hAnsi="FrankRuehl"/>
          <w:rtl/>
        </w:rPr>
      </w:pPr>
      <w:r>
        <w:rPr>
          <w:rFonts w:ascii="FrankRuehl" w:hAnsi="FrankRuehl" w:hint="cs"/>
          <w:rtl/>
        </w:rPr>
        <w:t>מר רמי גראור - מנכ"ל שירות תעסוקה</w:t>
      </w:r>
    </w:p>
    <w:p w:rsidR="0057299A" w:rsidRPr="00282B2D" w:rsidRDefault="0057299A" w:rsidP="0057299A">
      <w:pPr>
        <w:spacing w:before="0" w:after="0" w:line="276" w:lineRule="auto"/>
        <w:rPr>
          <w:rFonts w:ascii="FrankRuehl" w:hAnsi="FrankRuehl"/>
        </w:rPr>
      </w:pPr>
      <w:r>
        <w:rPr>
          <w:rFonts w:ascii="FrankRuehl" w:hAnsi="FrankRuehl" w:hint="cs"/>
          <w:rtl/>
        </w:rPr>
        <w:t>גב' אורנית בר טל - סמנכ"ל וראש חטיבת משאבי אנוש, שירותי בריאות כללית</w:t>
      </w:r>
    </w:p>
    <w:p w:rsidR="00851D4A" w:rsidRPr="0057299A" w:rsidRDefault="00851D4A" w:rsidP="00851D4A">
      <w:pPr>
        <w:rPr>
          <w:rtl/>
        </w:rPr>
      </w:pPr>
    </w:p>
    <w:p w:rsidR="00851D4A" w:rsidRPr="00963945" w:rsidRDefault="00851D4A" w:rsidP="00851D4A">
      <w:pPr>
        <w:rPr>
          <w:rtl/>
        </w:rPr>
      </w:pPr>
    </w:p>
    <w:p w:rsidR="003C7BC8" w:rsidRDefault="003C7BC8" w:rsidP="0045663D">
      <w:pPr>
        <w:tabs>
          <w:tab w:val="center" w:pos="3918"/>
          <w:tab w:val="center" w:pos="5619"/>
        </w:tabs>
      </w:pPr>
    </w:p>
    <w:sectPr w:rsidR="003C7BC8" w:rsidSect="00851D4A">
      <w:headerReference w:type="default" r:id="rId8"/>
      <w:footerReference w:type="default" r:id="rId9"/>
      <w:pgSz w:w="11906" w:h="16838"/>
      <w:pgMar w:top="2410" w:right="1800" w:bottom="1440" w:left="1800" w:header="708" w:footer="22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F13" w:rsidRDefault="00423F13" w:rsidP="00B8755D">
      <w:pPr>
        <w:spacing w:before="0" w:after="0" w:line="240" w:lineRule="auto"/>
      </w:pPr>
      <w:r>
        <w:separator/>
      </w:r>
    </w:p>
  </w:endnote>
  <w:endnote w:type="continuationSeparator" w:id="0">
    <w:p w:rsidR="00423F13" w:rsidRDefault="00423F13" w:rsidP="00B875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FrankRuehl">
    <w:panose1 w:val="020E05030601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0" w:rightFromText="180" w:vertAnchor="text" w:horzAnchor="margin" w:tblpXSpec="center" w:tblpY="-249"/>
      <w:tblOverlap w:val="never"/>
      <w:bidiVisual/>
      <w:tblW w:w="10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3" w:type="dxa"/>
      </w:tblCellMar>
      <w:tblLook w:val="04A0" w:firstRow="1" w:lastRow="0" w:firstColumn="1" w:lastColumn="0" w:noHBand="0" w:noVBand="1"/>
      <w:tblCaption w:val="HozSacharBottomTitle"/>
      <w:tblDescription w:val="פרטי התקשרות"/>
    </w:tblPr>
    <w:tblGrid>
      <w:gridCol w:w="453"/>
      <w:gridCol w:w="2341"/>
      <w:gridCol w:w="453"/>
      <w:gridCol w:w="2146"/>
      <w:gridCol w:w="453"/>
      <w:gridCol w:w="4723"/>
    </w:tblGrid>
    <w:tr w:rsidR="00EB73B6" w:rsidTr="00DF0CEA">
      <w:trPr>
        <w:trHeight w:val="20"/>
      </w:trPr>
      <w:tc>
        <w:tcPr>
          <w:tcW w:w="453" w:type="dxa"/>
          <w:vAlign w:val="center"/>
        </w:tcPr>
        <w:p w:rsidR="00EB73B6" w:rsidRDefault="00EB73B6" w:rsidP="00EB73B6">
          <w:pPr>
            <w:pStyle w:val="Footer"/>
            <w:jc w:val="center"/>
            <w:rPr>
              <w:rtl/>
            </w:rPr>
          </w:pPr>
          <w:r>
            <w:rPr>
              <w:rFonts w:hint="cs"/>
              <w:noProof/>
              <w:rtl/>
            </w:rPr>
            <w:drawing>
              <wp:inline distT="0" distB="0" distL="0" distR="0" wp14:anchorId="1B20E315" wp14:editId="57B46C47">
                <wp:extent cx="216000" cy="216000"/>
                <wp:effectExtent l="0" t="0" r="0" b="0"/>
                <wp:docPr id="212" name="Picture 19" title="מיקו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ddress.png"/>
                        <pic:cNvPicPr/>
                      </pic:nvPicPr>
                      <pic:blipFill>
                        <a:blip r:embed="rId1">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tc>
      <w:tc>
        <w:tcPr>
          <w:tcW w:w="2345" w:type="dxa"/>
          <w:vAlign w:val="center"/>
        </w:tcPr>
        <w:p w:rsidR="00EB73B6" w:rsidRDefault="00EB73B6" w:rsidP="00EB73B6">
          <w:pPr>
            <w:pStyle w:val="Footer"/>
            <w:rPr>
              <w:rFonts w:asciiTheme="minorHAnsi" w:hAnsiTheme="minorHAnsi" w:cstheme="minorHAnsi"/>
              <w:color w:val="404040" w:themeColor="text1" w:themeTint="BF"/>
              <w:sz w:val="20"/>
              <w:szCs w:val="22"/>
              <w:rtl/>
            </w:rPr>
          </w:pPr>
          <w:r w:rsidRPr="009D2279">
            <w:rPr>
              <w:rFonts w:asciiTheme="minorHAnsi" w:hAnsiTheme="minorHAnsi" w:cs="Times New Roman"/>
              <w:color w:val="404040" w:themeColor="text1" w:themeTint="BF"/>
              <w:sz w:val="20"/>
              <w:szCs w:val="22"/>
              <w:rtl/>
            </w:rPr>
            <w:t>רח</w:t>
          </w:r>
          <w:r w:rsidRPr="009D2279">
            <w:rPr>
              <w:rFonts w:asciiTheme="minorHAnsi" w:hAnsiTheme="minorHAnsi" w:cstheme="minorHAnsi"/>
              <w:color w:val="404040" w:themeColor="text1" w:themeTint="BF"/>
              <w:sz w:val="20"/>
              <w:szCs w:val="22"/>
              <w:rtl/>
            </w:rPr>
            <w:t xml:space="preserve">' </w:t>
          </w:r>
          <w:r w:rsidRPr="009D2279">
            <w:rPr>
              <w:rFonts w:asciiTheme="minorHAnsi" w:hAnsiTheme="minorHAnsi" w:cs="Times New Roman"/>
              <w:color w:val="404040" w:themeColor="text1" w:themeTint="BF"/>
              <w:sz w:val="20"/>
              <w:szCs w:val="22"/>
              <w:rtl/>
            </w:rPr>
            <w:t xml:space="preserve">קפלן </w:t>
          </w:r>
          <w:r>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1</w:t>
          </w:r>
          <w:r>
            <w:rPr>
              <w:rFonts w:asciiTheme="minorHAnsi" w:hAnsiTheme="minorHAnsi" w:cstheme="minorHAnsi" w:hint="cs"/>
              <w:color w:val="404040" w:themeColor="text1" w:themeTint="BF"/>
              <w:sz w:val="20"/>
              <w:szCs w:val="22"/>
              <w:rtl/>
            </w:rPr>
            <w:t xml:space="preserve">,   </w:t>
          </w:r>
          <w:r w:rsidRPr="009D2279">
            <w:rPr>
              <w:rFonts w:asciiTheme="minorHAnsi" w:hAnsiTheme="minorHAnsi" w:cs="Times New Roman"/>
              <w:color w:val="404040" w:themeColor="text1" w:themeTint="BF"/>
              <w:sz w:val="20"/>
              <w:szCs w:val="22"/>
              <w:rtl/>
            </w:rPr>
            <w:t>ירושלים</w:t>
          </w:r>
        </w:p>
        <w:p w:rsidR="00EB73B6" w:rsidRPr="00F31839" w:rsidRDefault="00EB73B6" w:rsidP="00EB73B6">
          <w:pPr>
            <w:pStyle w:val="Footer"/>
            <w:jc w:val="left"/>
            <w:rPr>
              <w:sz w:val="20"/>
              <w:szCs w:val="22"/>
              <w:rtl/>
            </w:rPr>
          </w:pPr>
          <w:r w:rsidRPr="009D2279">
            <w:rPr>
              <w:rFonts w:asciiTheme="minorHAnsi" w:hAnsiTheme="minorHAnsi" w:cstheme="minorHAnsi"/>
              <w:color w:val="404040" w:themeColor="text1" w:themeTint="BF"/>
              <w:sz w:val="20"/>
              <w:szCs w:val="22"/>
              <w:rtl/>
            </w:rPr>
            <w:t>9103002</w:t>
          </w:r>
          <w:r w:rsidRPr="009D2279">
            <w:rPr>
              <w:rFonts w:asciiTheme="minorHAnsi" w:hAnsiTheme="minorHAnsi" w:cstheme="minorHAnsi" w:hint="cs"/>
              <w:color w:val="404040" w:themeColor="text1" w:themeTint="BF"/>
              <w:sz w:val="20"/>
              <w:szCs w:val="22"/>
              <w:rtl/>
            </w:rPr>
            <w:t xml:space="preserve"> </w:t>
          </w:r>
          <w:r>
            <w:rPr>
              <w:rFonts w:asciiTheme="minorHAnsi" w:hAnsiTheme="minorHAnsi" w:cstheme="minorHAnsi" w:hint="cs"/>
              <w:color w:val="404040" w:themeColor="text1" w:themeTint="BF"/>
              <w:sz w:val="20"/>
              <w:szCs w:val="22"/>
              <w:rtl/>
            </w:rPr>
            <w:t xml:space="preserve">, </w:t>
          </w:r>
          <w:r w:rsidRPr="009D2279">
            <w:rPr>
              <w:rFonts w:asciiTheme="minorHAnsi" w:hAnsiTheme="minorHAnsi" w:cs="Times New Roman"/>
              <w:color w:val="404040" w:themeColor="text1" w:themeTint="BF"/>
              <w:sz w:val="20"/>
              <w:szCs w:val="22"/>
              <w:rtl/>
            </w:rPr>
            <w:t>ת</w:t>
          </w:r>
          <w:r w:rsidRPr="009D2279">
            <w:rPr>
              <w:rFonts w:asciiTheme="minorHAnsi" w:hAnsiTheme="minorHAnsi" w:cstheme="minorHAnsi"/>
              <w:color w:val="404040" w:themeColor="text1" w:themeTint="BF"/>
              <w:sz w:val="20"/>
              <w:szCs w:val="22"/>
              <w:rtl/>
            </w:rPr>
            <w:t>.</w:t>
          </w:r>
          <w:r w:rsidRPr="009D2279">
            <w:rPr>
              <w:rFonts w:asciiTheme="minorHAnsi" w:hAnsiTheme="minorHAnsi" w:cs="Times New Roman"/>
              <w:color w:val="404040" w:themeColor="text1" w:themeTint="BF"/>
              <w:sz w:val="20"/>
              <w:szCs w:val="22"/>
              <w:rtl/>
            </w:rPr>
            <w:t>ד</w:t>
          </w:r>
          <w:r w:rsidRPr="009D2279">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3100</w:t>
          </w:r>
        </w:p>
      </w:tc>
      <w:tc>
        <w:tcPr>
          <w:tcW w:w="453" w:type="dxa"/>
          <w:vAlign w:val="center"/>
        </w:tcPr>
        <w:p w:rsidR="00EB73B6" w:rsidRDefault="00EB73B6" w:rsidP="00EB73B6">
          <w:pPr>
            <w:pStyle w:val="Footer"/>
            <w:jc w:val="center"/>
          </w:pPr>
          <w:r>
            <w:rPr>
              <w:noProof/>
            </w:rPr>
            <w:drawing>
              <wp:inline distT="0" distB="0" distL="0" distR="0" wp14:anchorId="3FAABCDB" wp14:editId="141BE7F7">
                <wp:extent cx="216000" cy="224186"/>
                <wp:effectExtent l="0" t="0" r="0" b="4445"/>
                <wp:docPr id="213" name="Picture 20" title="טלפ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hone.png"/>
                        <pic:cNvPicPr/>
                      </pic:nvPicPr>
                      <pic:blipFill>
                        <a:blip r:embed="rId2">
                          <a:extLst>
                            <a:ext uri="{28A0092B-C50C-407E-A947-70E740481C1C}">
                              <a14:useLocalDpi xmlns:a14="http://schemas.microsoft.com/office/drawing/2010/main" val="0"/>
                            </a:ext>
                          </a:extLst>
                        </a:blip>
                        <a:stretch>
                          <a:fillRect/>
                        </a:stretch>
                      </pic:blipFill>
                      <pic:spPr>
                        <a:xfrm flipH="1">
                          <a:off x="0" y="0"/>
                          <a:ext cx="216000" cy="224186"/>
                        </a:xfrm>
                        <a:prstGeom prst="rect">
                          <a:avLst/>
                        </a:prstGeom>
                      </pic:spPr>
                    </pic:pic>
                  </a:graphicData>
                </a:graphic>
              </wp:inline>
            </w:drawing>
          </w:r>
        </w:p>
      </w:tc>
      <w:tc>
        <w:tcPr>
          <w:tcW w:w="2150" w:type="dxa"/>
          <w:vAlign w:val="center"/>
        </w:tcPr>
        <w:p w:rsidR="00EB73B6" w:rsidRPr="009D2279" w:rsidRDefault="00EB73B6" w:rsidP="00EB73B6">
          <w:pPr>
            <w:pStyle w:val="Footer"/>
            <w:jc w:val="left"/>
            <w:rPr>
              <w:rFonts w:asciiTheme="minorHAnsi" w:hAnsiTheme="minorHAnsi" w:cstheme="minorHAnsi"/>
              <w:color w:val="404040" w:themeColor="text1" w:themeTint="BF"/>
              <w:sz w:val="20"/>
              <w:szCs w:val="22"/>
              <w:rtl/>
            </w:rPr>
          </w:pPr>
          <w:r w:rsidRPr="009D2279">
            <w:rPr>
              <w:rFonts w:asciiTheme="minorHAnsi" w:hAnsiTheme="minorHAnsi" w:cs="Times New Roman"/>
              <w:color w:val="404040" w:themeColor="text1" w:themeTint="BF"/>
              <w:sz w:val="20"/>
              <w:szCs w:val="22"/>
              <w:rtl/>
            </w:rPr>
            <w:t>טל</w:t>
          </w:r>
          <w:r w:rsidRPr="009D2279">
            <w:rPr>
              <w:rFonts w:asciiTheme="minorHAnsi" w:hAnsiTheme="minorHAnsi" w:cstheme="minorHAnsi"/>
              <w:color w:val="404040" w:themeColor="text1" w:themeTint="BF"/>
              <w:sz w:val="20"/>
              <w:szCs w:val="22"/>
              <w:rtl/>
            </w:rPr>
            <w:t>'</w:t>
          </w:r>
          <w:r>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5317</w:t>
          </w:r>
          <w:r>
            <w:rPr>
              <w:rFonts w:asciiTheme="minorHAnsi" w:hAnsiTheme="minorHAnsi" w:cstheme="minorHAnsi" w:hint="cs"/>
              <w:color w:val="404040" w:themeColor="text1" w:themeTint="BF"/>
              <w:sz w:val="20"/>
              <w:szCs w:val="22"/>
              <w:rtl/>
            </w:rPr>
            <w:t>189</w:t>
          </w:r>
          <w:r w:rsidRPr="009D2279">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 xml:space="preserve"> 02</w:t>
          </w:r>
        </w:p>
        <w:p w:rsidR="00EB73B6" w:rsidRDefault="00EB73B6" w:rsidP="00EB73B6">
          <w:pPr>
            <w:pStyle w:val="Footer"/>
            <w:jc w:val="left"/>
            <w:rPr>
              <w:rtl/>
            </w:rPr>
          </w:pPr>
        </w:p>
      </w:tc>
      <w:tc>
        <w:tcPr>
          <w:tcW w:w="453" w:type="dxa"/>
          <w:vAlign w:val="center"/>
        </w:tcPr>
        <w:p w:rsidR="00EB73B6" w:rsidRDefault="00EB73B6" w:rsidP="00EB73B6">
          <w:pPr>
            <w:pStyle w:val="Footer"/>
            <w:jc w:val="center"/>
            <w:rPr>
              <w:rtl/>
            </w:rPr>
          </w:pPr>
          <w:r>
            <w:rPr>
              <w:rFonts w:hint="cs"/>
              <w:noProof/>
              <w:rtl/>
            </w:rPr>
            <w:drawing>
              <wp:inline distT="0" distB="0" distL="0" distR="0" wp14:anchorId="0D9EB05F" wp14:editId="1BE0E47C">
                <wp:extent cx="216000" cy="216000"/>
                <wp:effectExtent l="0" t="0" r="0" b="0"/>
                <wp:docPr id="214" name="Picture 21" title="ק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eb.png"/>
                        <pic:cNvPicPr/>
                      </pic:nvPicPr>
                      <pic:blipFill>
                        <a:blip r:embed="rId3">
                          <a:extLst>
                            <a:ext uri="{28A0092B-C50C-407E-A947-70E740481C1C}">
                              <a14:useLocalDpi xmlns:a14="http://schemas.microsoft.com/office/drawing/2010/main" val="0"/>
                            </a:ext>
                          </a:extLst>
                        </a:blip>
                        <a:stretch>
                          <a:fillRect/>
                        </a:stretch>
                      </pic:blipFill>
                      <pic:spPr>
                        <a:xfrm flipH="1">
                          <a:off x="0" y="0"/>
                          <a:ext cx="216000" cy="216000"/>
                        </a:xfrm>
                        <a:prstGeom prst="rect">
                          <a:avLst/>
                        </a:prstGeom>
                      </pic:spPr>
                    </pic:pic>
                  </a:graphicData>
                </a:graphic>
              </wp:inline>
            </w:drawing>
          </w:r>
        </w:p>
      </w:tc>
      <w:tc>
        <w:tcPr>
          <w:tcW w:w="4715" w:type="dxa"/>
          <w:vAlign w:val="center"/>
        </w:tcPr>
        <w:p w:rsidR="00EB73B6" w:rsidRPr="00080329" w:rsidRDefault="00EB73B6" w:rsidP="00EB73B6">
          <w:pPr>
            <w:pStyle w:val="Footer"/>
            <w:rPr>
              <w:rStyle w:val="Hyperlink"/>
              <w:rFonts w:asciiTheme="minorHAnsi" w:hAnsiTheme="minorHAnsi" w:cstheme="minorHAnsi"/>
              <w:sz w:val="28"/>
              <w:szCs w:val="28"/>
              <w:rtl/>
            </w:rPr>
          </w:pPr>
          <w:r>
            <w:rPr>
              <w:rFonts w:asciiTheme="minorHAnsi" w:hAnsiTheme="minorHAnsi" w:cs="Times New Roman" w:hint="cs"/>
              <w:color w:val="404040" w:themeColor="text1" w:themeTint="BF"/>
              <w:sz w:val="22"/>
              <w:szCs w:val="22"/>
              <w:rtl/>
            </w:rPr>
            <w:t>מערכת חוזרים</w:t>
          </w:r>
          <w:r>
            <w:rPr>
              <w:rFonts w:hint="cs"/>
              <w:rtl/>
            </w:rPr>
            <w:t>:</w:t>
          </w:r>
          <w:r>
            <w:rPr>
              <w:rtl/>
            </w:rPr>
            <w:tab/>
          </w:r>
          <w:hyperlink r:id="rId4" w:history="1">
            <w:r w:rsidRPr="00080329">
              <w:rPr>
                <w:rStyle w:val="Hyperlink"/>
                <w:rFonts w:asciiTheme="minorHAnsi" w:hAnsiTheme="minorHAnsi" w:cstheme="minorHAnsi"/>
                <w:color w:val="365F91" w:themeColor="accent1" w:themeShade="BF"/>
                <w:sz w:val="22"/>
                <w:szCs w:val="22"/>
              </w:rPr>
              <w:t>www.</w:t>
            </w:r>
            <w:r w:rsidRPr="00080329">
              <w:rPr>
                <w:rStyle w:val="Hyperlink"/>
                <w:rFonts w:asciiTheme="minorHAnsi" w:hAnsiTheme="minorHAnsi" w:cstheme="minorHAnsi" w:hint="cs"/>
                <w:color w:val="365F91" w:themeColor="accent1" w:themeShade="BF"/>
                <w:sz w:val="22"/>
                <w:szCs w:val="22"/>
              </w:rPr>
              <w:t>hozrimsachar.mof.gov</w:t>
            </w:r>
            <w:r w:rsidRPr="00080329">
              <w:rPr>
                <w:rStyle w:val="Hyperlink"/>
                <w:rFonts w:asciiTheme="minorHAnsi" w:hAnsiTheme="minorHAnsi" w:cstheme="minorHAnsi"/>
                <w:color w:val="365F91" w:themeColor="accent1" w:themeShade="BF"/>
                <w:sz w:val="22"/>
                <w:szCs w:val="22"/>
              </w:rPr>
              <w:t>.il</w:t>
            </w:r>
          </w:hyperlink>
        </w:p>
        <w:p w:rsidR="00EB73B6" w:rsidRPr="00080329" w:rsidRDefault="00EB73B6" w:rsidP="00EB73B6">
          <w:pPr>
            <w:pStyle w:val="Footer"/>
            <w:rPr>
              <w:rtl/>
            </w:rPr>
          </w:pPr>
          <w:r>
            <w:rPr>
              <w:rFonts w:asciiTheme="minorHAnsi" w:hAnsiTheme="minorHAnsi" w:cs="Times New Roman" w:hint="cs"/>
              <w:color w:val="404040" w:themeColor="text1" w:themeTint="BF"/>
              <w:sz w:val="22"/>
              <w:szCs w:val="22"/>
              <w:rtl/>
            </w:rPr>
            <w:t>דוא</w:t>
          </w:r>
          <w:r>
            <w:rPr>
              <w:rFonts w:asciiTheme="minorHAnsi" w:hAnsiTheme="minorHAnsi" w:cstheme="minorHAnsi" w:hint="cs"/>
              <w:color w:val="404040" w:themeColor="text1" w:themeTint="BF"/>
              <w:sz w:val="22"/>
              <w:szCs w:val="22"/>
              <w:rtl/>
            </w:rPr>
            <w:t>"</w:t>
          </w:r>
          <w:r>
            <w:rPr>
              <w:rFonts w:asciiTheme="minorHAnsi" w:hAnsiTheme="minorHAnsi" w:cs="Times New Roman" w:hint="cs"/>
              <w:color w:val="404040" w:themeColor="text1" w:themeTint="BF"/>
              <w:sz w:val="22"/>
              <w:szCs w:val="22"/>
              <w:rtl/>
            </w:rPr>
            <w:t>ל</w:t>
          </w:r>
          <w:r>
            <w:rPr>
              <w:rFonts w:asciiTheme="minorHAnsi" w:hAnsiTheme="minorHAnsi" w:cstheme="minorHAnsi" w:hint="cs"/>
              <w:color w:val="404040" w:themeColor="text1" w:themeTint="BF"/>
              <w:sz w:val="22"/>
              <w:szCs w:val="22"/>
              <w:rtl/>
            </w:rPr>
            <w:t>:</w:t>
          </w:r>
          <w:r>
            <w:rPr>
              <w:rFonts w:asciiTheme="minorHAnsi" w:hAnsiTheme="minorHAnsi" w:cstheme="minorHAnsi"/>
              <w:color w:val="404040" w:themeColor="text1" w:themeTint="BF"/>
              <w:sz w:val="22"/>
              <w:szCs w:val="22"/>
              <w:rtl/>
            </w:rPr>
            <w:tab/>
          </w:r>
          <w:hyperlink r:id="rId5" w:history="1">
            <w:r>
              <w:rPr>
                <w:rStyle w:val="Hyperlink"/>
                <w:rFonts w:ascii="Calibri" w:hAnsi="Calibri" w:cs="Calibri"/>
                <w:color w:val="0563C1"/>
                <w:sz w:val="22"/>
                <w:szCs w:val="22"/>
              </w:rPr>
              <w:t>Pamercal@mof.gov.il</w:t>
            </w:r>
          </w:hyperlink>
        </w:p>
      </w:tc>
    </w:tr>
  </w:tbl>
  <w:p w:rsidR="0022663B" w:rsidRPr="00EB73B6" w:rsidRDefault="0022663B" w:rsidP="00F31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F13" w:rsidRDefault="00423F13" w:rsidP="00B8755D">
      <w:pPr>
        <w:spacing w:before="0" w:after="0" w:line="240" w:lineRule="auto"/>
      </w:pPr>
      <w:r>
        <w:separator/>
      </w:r>
    </w:p>
  </w:footnote>
  <w:footnote w:type="continuationSeparator" w:id="0">
    <w:p w:rsidR="00423F13" w:rsidRDefault="00423F13" w:rsidP="00B8755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3B6" w:rsidRDefault="00F02BEC" w:rsidP="00935391">
    <w:pPr>
      <w:pStyle w:val="Header"/>
      <w:tabs>
        <w:tab w:val="left" w:pos="4478"/>
      </w:tabs>
    </w:pPr>
    <w:r>
      <w:rPr>
        <w:noProof/>
        <w:szCs w:val="24"/>
        <w:rtl/>
      </w:rPr>
      <w:drawing>
        <wp:anchor distT="0" distB="0" distL="114300" distR="114300" simplePos="0" relativeHeight="251660287" behindDoc="0" locked="0" layoutInCell="1" allowOverlap="1" wp14:anchorId="1BD7B789" wp14:editId="3DA8BA97">
          <wp:simplePos x="0" y="0"/>
          <wp:positionH relativeFrom="column">
            <wp:posOffset>-1085850</wp:posOffset>
          </wp:positionH>
          <wp:positionV relativeFrom="paragraph">
            <wp:posOffset>-333639</wp:posOffset>
          </wp:positionV>
          <wp:extent cx="7474268" cy="137731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tzar-chozrim_r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74268" cy="1377314"/>
                  </a:xfrm>
                  <a:prstGeom prst="rect">
                    <a:avLst/>
                  </a:prstGeom>
                </pic:spPr>
              </pic:pic>
            </a:graphicData>
          </a:graphic>
          <wp14:sizeRelH relativeFrom="page">
            <wp14:pctWidth>0</wp14:pctWidth>
          </wp14:sizeRelH>
          <wp14:sizeRelV relativeFrom="page">
            <wp14:pctHeight>0</wp14:pctHeight>
          </wp14:sizeRelV>
        </wp:anchor>
      </w:drawing>
    </w:r>
    <w:r w:rsidR="00EB73B6" w:rsidRPr="00663409">
      <w:rPr>
        <w:noProof/>
        <w:szCs w:val="24"/>
      </w:rPr>
      <mc:AlternateContent>
        <mc:Choice Requires="wps">
          <w:drawing>
            <wp:anchor distT="45720" distB="45720" distL="114300" distR="114300" simplePos="0" relativeHeight="251661312" behindDoc="0" locked="0" layoutInCell="1" allowOverlap="1" wp14:anchorId="4CF0F3F3" wp14:editId="52CB99E0">
              <wp:simplePos x="0" y="0"/>
              <wp:positionH relativeFrom="margin">
                <wp:posOffset>-1039108</wp:posOffset>
              </wp:positionH>
              <wp:positionV relativeFrom="paragraph">
                <wp:posOffset>695657</wp:posOffset>
              </wp:positionV>
              <wp:extent cx="1174115" cy="2787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278765"/>
                      </a:xfrm>
                      <a:prstGeom prst="rect">
                        <a:avLst/>
                      </a:prstGeom>
                      <a:noFill/>
                      <a:ln w="9525">
                        <a:noFill/>
                        <a:miter lim="800000"/>
                        <a:headEnd/>
                        <a:tailEnd/>
                      </a:ln>
                    </wps:spPr>
                    <wps:txbx>
                      <w:txbxContent>
                        <w:p w:rsidR="00EB73B6" w:rsidRPr="00EB73B6" w:rsidRDefault="00DA5C05" w:rsidP="00EB73B6">
                          <w:pPr>
                            <w:spacing w:before="0"/>
                            <w:jc w:val="left"/>
                            <w:rPr>
                              <w:sz w:val="26"/>
                            </w:rPr>
                          </w:pPr>
                          <w:r>
                            <w:rPr>
                              <w:rFonts w:hint="cs"/>
                              <w:sz w:val="26"/>
                              <w:rtl/>
                            </w:rPr>
                            <w:t>2021-1-39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F0F3F3" id="_x0000_t202" coordsize="21600,21600" o:spt="202" path="m,l,21600r21600,l21600,xe">
              <v:stroke joinstyle="miter"/>
              <v:path gradientshapeok="t" o:connecttype="rect"/>
            </v:shapetype>
            <v:shape id="Text Box 2" o:spid="_x0000_s1026" type="#_x0000_t202" style="position:absolute;left:0;text-align:left;margin-left:-81.8pt;margin-top:54.8pt;width:92.45pt;height:21.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" filled="f" stroked="f">
              <v:textbox>
                <w:txbxContent>
                  <w:p w:rsidR="00EB73B6" w:rsidRPr="00EB73B6" w:rsidRDefault="00DA5C05" w:rsidP="00EB73B6">
                    <w:pPr>
                      <w:spacing w:before="0"/>
                      <w:jc w:val="left"/>
                      <w:rPr>
                        <w:sz w:val="26"/>
                      </w:rPr>
                    </w:pPr>
                    <w:r>
                      <w:rPr>
                        <w:rFonts w:hint="cs"/>
                        <w:sz w:val="26"/>
                        <w:rtl/>
                      </w:rPr>
                      <w:t>2021-1-39</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D461F"/>
    <w:multiLevelType w:val="hybridMultilevel"/>
    <w:tmpl w:val="114CF0F0"/>
    <w:lvl w:ilvl="0" w:tplc="B596DFBC">
      <w:start w:val="1"/>
      <w:numFmt w:val="decimal"/>
      <w:lvlText w:val="(%1)"/>
      <w:lvlJc w:val="left"/>
      <w:pPr>
        <w:ind w:left="1352" w:hanging="360"/>
      </w:pPr>
      <w:rPr>
        <w:rFonts w:ascii="Times New Roman" w:eastAsia="Times New Roman" w:hAnsi="Times New Roman" w:cs="FrankRuehl"/>
        <w:sz w:val="26"/>
        <w:lang w:val="en-US"/>
      </w:rPr>
    </w:lvl>
    <w:lvl w:ilvl="1" w:tplc="9D58E40E">
      <w:start w:val="1"/>
      <w:numFmt w:val="hebrew1"/>
      <w:lvlText w:val="(%2)"/>
      <w:lvlJc w:val="left"/>
      <w:pPr>
        <w:ind w:left="2072" w:hanging="360"/>
      </w:pPr>
      <w:rPr>
        <w:rFonts w:ascii="Times New Roman" w:eastAsia="Times New Roman" w:hAnsi="Times New Roman" w:cs="FrankRuehl"/>
      </w:rPr>
    </w:lvl>
    <w:lvl w:ilvl="2" w:tplc="0409001B">
      <w:start w:val="1"/>
      <w:numFmt w:val="lowerRoman"/>
      <w:lvlText w:val="%3."/>
      <w:lvlJc w:val="right"/>
      <w:pPr>
        <w:ind w:left="2792" w:hanging="180"/>
      </w:pPr>
    </w:lvl>
    <w:lvl w:ilvl="3" w:tplc="CE505FB0">
      <w:start w:val="1"/>
      <w:numFmt w:val="hebrew1"/>
      <w:lvlText w:val="(%4)"/>
      <w:lvlJc w:val="left"/>
      <w:pPr>
        <w:ind w:left="-2617" w:hanging="360"/>
      </w:pPr>
      <w:rPr>
        <w:rFonts w:ascii="FrankRuehl" w:hAnsi="FrankRuehl" w:cs="FrankRuehl" w:hint="default"/>
        <w:sz w:val="26"/>
        <w:lang w:val="en-US"/>
      </w:rPr>
    </w:lvl>
    <w:lvl w:ilvl="4" w:tplc="04090019">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 w15:restartNumberingAfterBreak="0">
    <w:nsid w:val="10B82797"/>
    <w:multiLevelType w:val="multilevel"/>
    <w:tmpl w:val="CB2CFB36"/>
    <w:numStyleLink w:val="-"/>
  </w:abstractNum>
  <w:abstractNum w:abstractNumId="2" w15:restartNumberingAfterBreak="0">
    <w:nsid w:val="11B87F5A"/>
    <w:multiLevelType w:val="multilevel"/>
    <w:tmpl w:val="2C7611E6"/>
    <w:styleLink w:val="-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3" w15:restartNumberingAfterBreak="0">
    <w:nsid w:val="16240D29"/>
    <w:multiLevelType w:val="hybridMultilevel"/>
    <w:tmpl w:val="39723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90D37"/>
    <w:multiLevelType w:val="multilevel"/>
    <w:tmpl w:val="2C7611E6"/>
    <w:numStyleLink w:val="-0"/>
  </w:abstractNum>
  <w:abstractNum w:abstractNumId="5" w15:restartNumberingAfterBreak="0">
    <w:nsid w:val="2A57180F"/>
    <w:multiLevelType w:val="hybridMultilevel"/>
    <w:tmpl w:val="969424B8"/>
    <w:lvl w:ilvl="0" w:tplc="B596DFBC">
      <w:start w:val="1"/>
      <w:numFmt w:val="decimal"/>
      <w:lvlText w:val="(%1)"/>
      <w:lvlJc w:val="left"/>
      <w:pPr>
        <w:ind w:left="1800" w:hanging="360"/>
      </w:pPr>
      <w:rPr>
        <w:rFonts w:ascii="Times New Roman" w:eastAsia="Times New Roman" w:hAnsi="Times New Roman" w:cs="FrankRuehl" w:hint="default"/>
        <w:sz w:val="26"/>
      </w:rPr>
    </w:lvl>
    <w:lvl w:ilvl="1" w:tplc="1356353E">
      <w:start w:val="1"/>
      <w:numFmt w:val="hebrew1"/>
      <w:lvlText w:val="(%2)"/>
      <w:lvlJc w:val="left"/>
      <w:pPr>
        <w:ind w:left="2520" w:hanging="360"/>
      </w:pPr>
      <w:rPr>
        <w:rFonts w:ascii="Times New Roman" w:eastAsia="Times New Roman" w:hAnsi="Times New Roman" w:cs="FrankRuehl"/>
        <w:lang w:val="en-US"/>
      </w:rPr>
    </w:lvl>
    <w:lvl w:ilvl="2" w:tplc="0409001B">
      <w:start w:val="1"/>
      <w:numFmt w:val="lowerRoman"/>
      <w:lvlText w:val="%3."/>
      <w:lvlJc w:val="right"/>
      <w:pPr>
        <w:ind w:left="3240" w:hanging="180"/>
      </w:pPr>
    </w:lvl>
    <w:lvl w:ilvl="3" w:tplc="B596DFBC">
      <w:start w:val="1"/>
      <w:numFmt w:val="decimal"/>
      <w:lvlText w:val="(%4)"/>
      <w:lvlJc w:val="left"/>
      <w:pPr>
        <w:ind w:left="3960" w:hanging="360"/>
      </w:pPr>
      <w:rPr>
        <w:rFonts w:ascii="Times New Roman" w:eastAsia="Times New Roman" w:hAnsi="Times New Roman" w:cs="FrankRuehl"/>
      </w:rPr>
    </w:lvl>
    <w:lvl w:ilvl="4" w:tplc="AC40AC2A">
      <w:start w:val="1"/>
      <w:numFmt w:val="hebrew1"/>
      <w:lvlText w:val="(%5)"/>
      <w:lvlJc w:val="left"/>
      <w:pPr>
        <w:ind w:left="4680" w:hanging="360"/>
      </w:pPr>
      <w:rPr>
        <w:rFonts w:ascii="Times New Roman" w:eastAsia="Times New Roman" w:hAnsi="Times New Roman" w:cs="FrankRuehl"/>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1D0E50"/>
    <w:multiLevelType w:val="multilevel"/>
    <w:tmpl w:val="3C64398E"/>
    <w:lvl w:ilvl="0">
      <w:start w:val="1"/>
      <w:numFmt w:val="decimal"/>
      <w:lvlRestart w:val="0"/>
      <w:lvlText w:val="%1 ."/>
      <w:lvlJc w:val="left"/>
      <w:pPr>
        <w:tabs>
          <w:tab w:val="num" w:pos="397"/>
        </w:tabs>
        <w:ind w:left="397" w:hanging="397"/>
      </w:pPr>
      <w:rPr>
        <w:rFonts w:hint="default"/>
      </w:rPr>
    </w:lvl>
    <w:lvl w:ilvl="1">
      <w:start w:val="1"/>
      <w:numFmt w:val="hebrew1"/>
      <w:lvlText w:val="(%2)"/>
      <w:lvlJc w:val="left"/>
      <w:pPr>
        <w:tabs>
          <w:tab w:val="num" w:pos="794"/>
        </w:tabs>
        <w:ind w:left="794" w:hanging="397"/>
      </w:pPr>
      <w:rPr>
        <w:rFonts w:ascii="FrankRuehl" w:hAnsi="FrankRuehl" w:cs="FrankRuehl" w:hint="default"/>
        <w:sz w:val="26"/>
        <w:lang w:val="en-US"/>
      </w:rPr>
    </w:lvl>
    <w:lvl w:ilvl="2">
      <w:start w:val="1"/>
      <w:numFmt w:val="decimal"/>
      <w:lvlText w:val="(1)%3"/>
      <w:lvlJc w:val="left"/>
      <w:pPr>
        <w:tabs>
          <w:tab w:val="num" w:pos="1247"/>
        </w:tabs>
        <w:ind w:left="1247" w:hanging="453"/>
      </w:pPr>
      <w:rPr>
        <w:rFonts w:ascii="FrankRuehl" w:hAnsi="FrankRuehl" w:cs="FrankRuehl" w:hint="cs"/>
        <w:sz w:val="26"/>
        <w:szCs w:val="26"/>
      </w:rPr>
    </w:lvl>
    <w:lvl w:ilvl="3">
      <w:start w:val="1"/>
      <w:numFmt w:val="hebrew1"/>
      <w:lvlText w:val="%4)"/>
      <w:lvlJc w:val="left"/>
      <w:pPr>
        <w:tabs>
          <w:tab w:val="num" w:pos="1701"/>
        </w:tabs>
        <w:ind w:left="1701" w:hanging="454"/>
      </w:pPr>
      <w:rPr>
        <w:rFonts w:hint="default"/>
        <w:color w:val="auto"/>
      </w:rPr>
    </w:lvl>
    <w:lvl w:ilvl="4">
      <w:start w:val="1"/>
      <w:numFmt w:val="decimal"/>
      <w:lvlText w:val="(%5)"/>
      <w:lvlJc w:val="left"/>
      <w:pPr>
        <w:tabs>
          <w:tab w:val="num" w:pos="1503"/>
        </w:tabs>
        <w:ind w:left="1503" w:hanging="510"/>
      </w:pPr>
      <w:rPr>
        <w:rFonts w:hint="default"/>
      </w:rPr>
    </w:lvl>
    <w:lvl w:ilvl="5">
      <w:start w:val="1"/>
      <w:numFmt w:val="hebrew1"/>
      <w:lvlText w:val="(%6)"/>
      <w:lvlJc w:val="left"/>
      <w:pPr>
        <w:tabs>
          <w:tab w:val="num" w:pos="2353"/>
        </w:tabs>
        <w:ind w:left="2353" w:hanging="510"/>
      </w:pPr>
      <w:rPr>
        <w:rFonts w:hint="default"/>
      </w:rPr>
    </w:lvl>
    <w:lvl w:ilvl="6">
      <w:start w:val="1"/>
      <w:numFmt w:val="upperLetter"/>
      <w:lvlText w:val="%7."/>
      <w:lvlJc w:val="left"/>
      <w:pPr>
        <w:tabs>
          <w:tab w:val="num" w:pos="3118"/>
        </w:tabs>
        <w:ind w:left="3118" w:hanging="39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7" w15:restartNumberingAfterBreak="0">
    <w:nsid w:val="2CE930C8"/>
    <w:multiLevelType w:val="hybridMultilevel"/>
    <w:tmpl w:val="114CF0F0"/>
    <w:lvl w:ilvl="0" w:tplc="B596DFBC">
      <w:start w:val="1"/>
      <w:numFmt w:val="decimal"/>
      <w:lvlText w:val="(%1)"/>
      <w:lvlJc w:val="left"/>
      <w:pPr>
        <w:ind w:left="1352" w:hanging="360"/>
      </w:pPr>
      <w:rPr>
        <w:rFonts w:ascii="Times New Roman" w:eastAsia="Times New Roman" w:hAnsi="Times New Roman" w:cs="FrankRuehl"/>
        <w:sz w:val="26"/>
        <w:lang w:val="en-US"/>
      </w:rPr>
    </w:lvl>
    <w:lvl w:ilvl="1" w:tplc="9D58E40E">
      <w:start w:val="1"/>
      <w:numFmt w:val="hebrew1"/>
      <w:lvlText w:val="(%2)"/>
      <w:lvlJc w:val="left"/>
      <w:pPr>
        <w:ind w:left="2072" w:hanging="360"/>
      </w:pPr>
      <w:rPr>
        <w:rFonts w:ascii="Times New Roman" w:eastAsia="Times New Roman" w:hAnsi="Times New Roman" w:cs="FrankRuehl"/>
      </w:rPr>
    </w:lvl>
    <w:lvl w:ilvl="2" w:tplc="0409001B">
      <w:start w:val="1"/>
      <w:numFmt w:val="lowerRoman"/>
      <w:lvlText w:val="%3."/>
      <w:lvlJc w:val="right"/>
      <w:pPr>
        <w:ind w:left="2792" w:hanging="180"/>
      </w:pPr>
    </w:lvl>
    <w:lvl w:ilvl="3" w:tplc="CE505FB0">
      <w:start w:val="1"/>
      <w:numFmt w:val="hebrew1"/>
      <w:lvlText w:val="(%4)"/>
      <w:lvlJc w:val="left"/>
      <w:pPr>
        <w:ind w:left="-2617" w:hanging="360"/>
      </w:pPr>
      <w:rPr>
        <w:rFonts w:ascii="FrankRuehl" w:hAnsi="FrankRuehl" w:cs="FrankRuehl" w:hint="default"/>
        <w:sz w:val="26"/>
        <w:lang w:val="en-US"/>
      </w:rPr>
    </w:lvl>
    <w:lvl w:ilvl="4" w:tplc="04090019">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8" w15:restartNumberingAfterBreak="0">
    <w:nsid w:val="2F213859"/>
    <w:multiLevelType w:val="hybridMultilevel"/>
    <w:tmpl w:val="8BFCC824"/>
    <w:lvl w:ilvl="0" w:tplc="9A448AC6">
      <w:start w:val="1"/>
      <w:numFmt w:val="decimal"/>
      <w:lvlText w:val="(%1)"/>
      <w:lvlJc w:val="left"/>
      <w:pPr>
        <w:ind w:left="1800" w:hanging="360"/>
      </w:pPr>
      <w:rPr>
        <w:rFonts w:ascii="FrankRuehl" w:eastAsia="Times New Roman" w:hAnsi="FrankRuehl" w:cs="FrankRuehl"/>
        <w:sz w:val="26"/>
      </w:rPr>
    </w:lvl>
    <w:lvl w:ilvl="1" w:tplc="9D58E40E">
      <w:start w:val="1"/>
      <w:numFmt w:val="hebrew1"/>
      <w:lvlText w:val="(%2)"/>
      <w:lvlJc w:val="left"/>
      <w:pPr>
        <w:ind w:left="2520" w:hanging="360"/>
      </w:pPr>
      <w:rPr>
        <w:rFonts w:ascii="Times New Roman" w:eastAsia="Times New Roman" w:hAnsi="Times New Roman" w:cs="FrankRuehl"/>
      </w:rPr>
    </w:lvl>
    <w:lvl w:ilvl="2" w:tplc="0409001B">
      <w:start w:val="1"/>
      <w:numFmt w:val="lowerRoman"/>
      <w:lvlText w:val="%3."/>
      <w:lvlJc w:val="right"/>
      <w:pPr>
        <w:ind w:left="3240" w:hanging="180"/>
      </w:pPr>
    </w:lvl>
    <w:lvl w:ilvl="3" w:tplc="B596DFBC">
      <w:start w:val="1"/>
      <w:numFmt w:val="decimal"/>
      <w:lvlText w:val="(%4)"/>
      <w:lvlJc w:val="left"/>
      <w:pPr>
        <w:ind w:left="3960" w:hanging="360"/>
      </w:pPr>
      <w:rPr>
        <w:rFonts w:ascii="Times New Roman" w:eastAsia="Times New Roman" w:hAnsi="Times New Roman" w:cs="FrankRuehl"/>
      </w:rPr>
    </w:lvl>
    <w:lvl w:ilvl="4" w:tplc="AC40AC2A">
      <w:start w:val="1"/>
      <w:numFmt w:val="hebrew1"/>
      <w:lvlText w:val="(%5)"/>
      <w:lvlJc w:val="left"/>
      <w:pPr>
        <w:ind w:left="4680" w:hanging="360"/>
      </w:pPr>
      <w:rPr>
        <w:rFonts w:ascii="Times New Roman" w:eastAsia="Times New Roman" w:hAnsi="Times New Roman" w:cs="FrankRuehl"/>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59305E2"/>
    <w:multiLevelType w:val="hybridMultilevel"/>
    <w:tmpl w:val="CD468568"/>
    <w:lvl w:ilvl="0" w:tplc="CE505FB0">
      <w:start w:val="1"/>
      <w:numFmt w:val="hebrew1"/>
      <w:lvlText w:val="(%1)"/>
      <w:lvlJc w:val="left"/>
      <w:pPr>
        <w:ind w:left="1080" w:hanging="360"/>
      </w:pPr>
      <w:rPr>
        <w:rFonts w:ascii="FrankRuehl" w:hAnsi="FrankRuehl" w:cs="FrankRuehl" w:hint="default"/>
        <w:sz w:val="26"/>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2D5F33"/>
    <w:multiLevelType w:val="hybridMultilevel"/>
    <w:tmpl w:val="F85A601A"/>
    <w:lvl w:ilvl="0" w:tplc="04090001">
      <w:start w:val="1"/>
      <w:numFmt w:val="bullet"/>
      <w:lvlText w:val=""/>
      <w:lvlJc w:val="left"/>
      <w:pPr>
        <w:tabs>
          <w:tab w:val="num" w:pos="757"/>
        </w:tabs>
        <w:ind w:left="757" w:hanging="360"/>
      </w:pPr>
      <w:rPr>
        <w:rFonts w:ascii="Symbol" w:hAnsi="Symbol" w:hint="default"/>
      </w:rPr>
    </w:lvl>
    <w:lvl w:ilvl="1" w:tplc="04090003">
      <w:start w:val="1"/>
      <w:numFmt w:val="bullet"/>
      <w:lvlText w:val="o"/>
      <w:lvlJc w:val="left"/>
      <w:pPr>
        <w:tabs>
          <w:tab w:val="num" w:pos="1477"/>
        </w:tabs>
        <w:ind w:left="1477" w:hanging="360"/>
      </w:pPr>
      <w:rPr>
        <w:rFonts w:ascii="Courier New" w:hAnsi="Courier New" w:cs="Courier New" w:hint="default"/>
      </w:rPr>
    </w:lvl>
    <w:lvl w:ilvl="2" w:tplc="04090005" w:tentative="1">
      <w:start w:val="1"/>
      <w:numFmt w:val="bullet"/>
      <w:lvlText w:val=""/>
      <w:lvlJc w:val="left"/>
      <w:pPr>
        <w:tabs>
          <w:tab w:val="num" w:pos="2197"/>
        </w:tabs>
        <w:ind w:left="2197" w:hanging="360"/>
      </w:pPr>
      <w:rPr>
        <w:rFonts w:ascii="Wingdings" w:hAnsi="Wingdings" w:hint="default"/>
      </w:rPr>
    </w:lvl>
    <w:lvl w:ilvl="3" w:tplc="04090001" w:tentative="1">
      <w:start w:val="1"/>
      <w:numFmt w:val="bullet"/>
      <w:lvlText w:val=""/>
      <w:lvlJc w:val="left"/>
      <w:pPr>
        <w:tabs>
          <w:tab w:val="num" w:pos="2917"/>
        </w:tabs>
        <w:ind w:left="2917" w:hanging="360"/>
      </w:pPr>
      <w:rPr>
        <w:rFonts w:ascii="Symbol" w:hAnsi="Symbol" w:hint="default"/>
      </w:rPr>
    </w:lvl>
    <w:lvl w:ilvl="4" w:tplc="04090003" w:tentative="1">
      <w:start w:val="1"/>
      <w:numFmt w:val="bullet"/>
      <w:lvlText w:val="o"/>
      <w:lvlJc w:val="left"/>
      <w:pPr>
        <w:tabs>
          <w:tab w:val="num" w:pos="3637"/>
        </w:tabs>
        <w:ind w:left="3637" w:hanging="360"/>
      </w:pPr>
      <w:rPr>
        <w:rFonts w:ascii="Courier New" w:hAnsi="Courier New" w:cs="Courier New" w:hint="default"/>
      </w:rPr>
    </w:lvl>
    <w:lvl w:ilvl="5" w:tplc="04090005" w:tentative="1">
      <w:start w:val="1"/>
      <w:numFmt w:val="bullet"/>
      <w:lvlText w:val=""/>
      <w:lvlJc w:val="left"/>
      <w:pPr>
        <w:tabs>
          <w:tab w:val="num" w:pos="4357"/>
        </w:tabs>
        <w:ind w:left="4357" w:hanging="360"/>
      </w:pPr>
      <w:rPr>
        <w:rFonts w:ascii="Wingdings" w:hAnsi="Wingdings" w:hint="default"/>
      </w:rPr>
    </w:lvl>
    <w:lvl w:ilvl="6" w:tplc="04090001" w:tentative="1">
      <w:start w:val="1"/>
      <w:numFmt w:val="bullet"/>
      <w:lvlText w:val=""/>
      <w:lvlJc w:val="left"/>
      <w:pPr>
        <w:tabs>
          <w:tab w:val="num" w:pos="5077"/>
        </w:tabs>
        <w:ind w:left="5077" w:hanging="360"/>
      </w:pPr>
      <w:rPr>
        <w:rFonts w:ascii="Symbol" w:hAnsi="Symbol" w:hint="default"/>
      </w:rPr>
    </w:lvl>
    <w:lvl w:ilvl="7" w:tplc="04090003" w:tentative="1">
      <w:start w:val="1"/>
      <w:numFmt w:val="bullet"/>
      <w:lvlText w:val="o"/>
      <w:lvlJc w:val="left"/>
      <w:pPr>
        <w:tabs>
          <w:tab w:val="num" w:pos="5797"/>
        </w:tabs>
        <w:ind w:left="5797" w:hanging="360"/>
      </w:pPr>
      <w:rPr>
        <w:rFonts w:ascii="Courier New" w:hAnsi="Courier New" w:cs="Courier New" w:hint="default"/>
      </w:rPr>
    </w:lvl>
    <w:lvl w:ilvl="8" w:tplc="04090005" w:tentative="1">
      <w:start w:val="1"/>
      <w:numFmt w:val="bullet"/>
      <w:lvlText w:val=""/>
      <w:lvlJc w:val="left"/>
      <w:pPr>
        <w:tabs>
          <w:tab w:val="num" w:pos="6517"/>
        </w:tabs>
        <w:ind w:left="6517" w:hanging="360"/>
      </w:pPr>
      <w:rPr>
        <w:rFonts w:ascii="Wingdings" w:hAnsi="Wingdings" w:hint="default"/>
      </w:rPr>
    </w:lvl>
  </w:abstractNum>
  <w:abstractNum w:abstractNumId="11" w15:restartNumberingAfterBreak="0">
    <w:nsid w:val="477D4CEE"/>
    <w:multiLevelType w:val="multilevel"/>
    <w:tmpl w:val="2C7611E6"/>
    <w:numStyleLink w:val="-0"/>
  </w:abstractNum>
  <w:abstractNum w:abstractNumId="12" w15:restartNumberingAfterBreak="0">
    <w:nsid w:val="50D25C4C"/>
    <w:multiLevelType w:val="multilevel"/>
    <w:tmpl w:val="BCE8B2AE"/>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rPr>
        <w:rFonts w:ascii="FrankRuehl" w:hAnsi="FrankRuehl" w:cs="FrankRuehl" w:hint="default"/>
        <w:sz w:val="26"/>
        <w:lang w:val="en-US"/>
      </w:r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13" w15:restartNumberingAfterBreak="0">
    <w:nsid w:val="52C63965"/>
    <w:multiLevelType w:val="multilevel"/>
    <w:tmpl w:val="CB2CFB36"/>
    <w:numStyleLink w:val="-"/>
  </w:abstractNum>
  <w:abstractNum w:abstractNumId="14" w15:restartNumberingAfterBreak="0">
    <w:nsid w:val="58574EE9"/>
    <w:multiLevelType w:val="hybridMultilevel"/>
    <w:tmpl w:val="1360A57A"/>
    <w:lvl w:ilvl="0" w:tplc="B596DFBC">
      <w:start w:val="1"/>
      <w:numFmt w:val="decimal"/>
      <w:lvlText w:val="(%1)"/>
      <w:lvlJc w:val="left"/>
      <w:pPr>
        <w:ind w:left="1967" w:hanging="360"/>
      </w:pPr>
      <w:rPr>
        <w:rFonts w:ascii="Times New Roman" w:eastAsia="Times New Roman" w:hAnsi="Times New Roman" w:cs="FrankRuehl"/>
      </w:r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15" w15:restartNumberingAfterBreak="0">
    <w:nsid w:val="5C2D00DD"/>
    <w:multiLevelType w:val="multilevel"/>
    <w:tmpl w:val="CB2CFB36"/>
    <w:styleLink w:val="-"/>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num w:numId="1">
    <w:abstractNumId w:val="4"/>
  </w:num>
  <w:num w:numId="2">
    <w:abstractNumId w:val="15"/>
  </w:num>
  <w:num w:numId="3">
    <w:abstractNumId w:val="2"/>
  </w:num>
  <w:num w:numId="4">
    <w:abstractNumId w:val="3"/>
  </w:num>
  <w:num w:numId="5">
    <w:abstractNumId w:val="1"/>
  </w:num>
  <w:num w:numId="6">
    <w:abstractNumId w:val="11"/>
  </w:num>
  <w:num w:numId="7">
    <w:abstractNumId w:val="13"/>
  </w:num>
  <w:num w:numId="8">
    <w:abstractNumId w:val="6"/>
  </w:num>
  <w:num w:numId="9">
    <w:abstractNumId w:val="12"/>
  </w:num>
  <w:num w:numId="10">
    <w:abstractNumId w:val="10"/>
  </w:num>
  <w:num w:numId="11">
    <w:abstractNumId w:val="0"/>
  </w:num>
  <w:num w:numId="12">
    <w:abstractNumId w:val="5"/>
  </w:num>
  <w:num w:numId="13">
    <w:abstractNumId w:val="8"/>
  </w:num>
  <w:num w:numId="14">
    <w:abstractNumId w:val="14"/>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55D"/>
    <w:rsid w:val="00014182"/>
    <w:rsid w:val="00047C97"/>
    <w:rsid w:val="000520B7"/>
    <w:rsid w:val="000568CE"/>
    <w:rsid w:val="00063A55"/>
    <w:rsid w:val="00066383"/>
    <w:rsid w:val="00093B9D"/>
    <w:rsid w:val="000B2A61"/>
    <w:rsid w:val="000C04AE"/>
    <w:rsid w:val="000E6098"/>
    <w:rsid w:val="000E632C"/>
    <w:rsid w:val="000F691B"/>
    <w:rsid w:val="00102834"/>
    <w:rsid w:val="0010326C"/>
    <w:rsid w:val="001611C6"/>
    <w:rsid w:val="00164B30"/>
    <w:rsid w:val="001808A9"/>
    <w:rsid w:val="00180A93"/>
    <w:rsid w:val="0018292D"/>
    <w:rsid w:val="00190EBF"/>
    <w:rsid w:val="00197056"/>
    <w:rsid w:val="001A7C42"/>
    <w:rsid w:val="001B4B81"/>
    <w:rsid w:val="001C1B46"/>
    <w:rsid w:val="001C4F6D"/>
    <w:rsid w:val="001D55DD"/>
    <w:rsid w:val="001E548A"/>
    <w:rsid w:val="00224F04"/>
    <w:rsid w:val="0022663B"/>
    <w:rsid w:val="00275887"/>
    <w:rsid w:val="00283ABF"/>
    <w:rsid w:val="00283C7C"/>
    <w:rsid w:val="00285AFF"/>
    <w:rsid w:val="002A54A3"/>
    <w:rsid w:val="002A7FEA"/>
    <w:rsid w:val="002D3716"/>
    <w:rsid w:val="002D7789"/>
    <w:rsid w:val="002E38F4"/>
    <w:rsid w:val="002F197C"/>
    <w:rsid w:val="00325E01"/>
    <w:rsid w:val="00361114"/>
    <w:rsid w:val="0037480D"/>
    <w:rsid w:val="003840FE"/>
    <w:rsid w:val="00393C6A"/>
    <w:rsid w:val="003A1D7A"/>
    <w:rsid w:val="003B3C40"/>
    <w:rsid w:val="003B7F8D"/>
    <w:rsid w:val="003C3A5C"/>
    <w:rsid w:val="003C7BC8"/>
    <w:rsid w:val="003F1396"/>
    <w:rsid w:val="0040055E"/>
    <w:rsid w:val="0040768C"/>
    <w:rsid w:val="00423D6A"/>
    <w:rsid w:val="00423F13"/>
    <w:rsid w:val="00426E0E"/>
    <w:rsid w:val="004323EF"/>
    <w:rsid w:val="004410DE"/>
    <w:rsid w:val="0044663B"/>
    <w:rsid w:val="00451F2E"/>
    <w:rsid w:val="004523EB"/>
    <w:rsid w:val="00452D7A"/>
    <w:rsid w:val="0045663D"/>
    <w:rsid w:val="004B3591"/>
    <w:rsid w:val="004C127D"/>
    <w:rsid w:val="004C5538"/>
    <w:rsid w:val="004D59C3"/>
    <w:rsid w:val="004D65A1"/>
    <w:rsid w:val="004E479D"/>
    <w:rsid w:val="004F3773"/>
    <w:rsid w:val="004F760B"/>
    <w:rsid w:val="005028F9"/>
    <w:rsid w:val="00505B19"/>
    <w:rsid w:val="00505D36"/>
    <w:rsid w:val="00515321"/>
    <w:rsid w:val="00515E5C"/>
    <w:rsid w:val="0051700E"/>
    <w:rsid w:val="00534452"/>
    <w:rsid w:val="005371D8"/>
    <w:rsid w:val="00556BE2"/>
    <w:rsid w:val="00571276"/>
    <w:rsid w:val="00571A71"/>
    <w:rsid w:val="0057299A"/>
    <w:rsid w:val="005A731B"/>
    <w:rsid w:val="005D42E4"/>
    <w:rsid w:val="005E5EC9"/>
    <w:rsid w:val="00600BFA"/>
    <w:rsid w:val="00600F1F"/>
    <w:rsid w:val="00601D8B"/>
    <w:rsid w:val="00602DAD"/>
    <w:rsid w:val="00616045"/>
    <w:rsid w:val="00623CCF"/>
    <w:rsid w:val="006309B0"/>
    <w:rsid w:val="0065675A"/>
    <w:rsid w:val="0066664E"/>
    <w:rsid w:val="00692C69"/>
    <w:rsid w:val="006952CA"/>
    <w:rsid w:val="006A13C9"/>
    <w:rsid w:val="006A2503"/>
    <w:rsid w:val="006A5446"/>
    <w:rsid w:val="006B352E"/>
    <w:rsid w:val="006C55AF"/>
    <w:rsid w:val="006C5DFF"/>
    <w:rsid w:val="006D0744"/>
    <w:rsid w:val="006D686D"/>
    <w:rsid w:val="006D7041"/>
    <w:rsid w:val="006E0859"/>
    <w:rsid w:val="006E2807"/>
    <w:rsid w:val="006E5942"/>
    <w:rsid w:val="007044C3"/>
    <w:rsid w:val="00706164"/>
    <w:rsid w:val="00723886"/>
    <w:rsid w:val="00734B4B"/>
    <w:rsid w:val="00735D55"/>
    <w:rsid w:val="007427EF"/>
    <w:rsid w:val="00743847"/>
    <w:rsid w:val="0074770C"/>
    <w:rsid w:val="00751B50"/>
    <w:rsid w:val="00757313"/>
    <w:rsid w:val="00757879"/>
    <w:rsid w:val="007611DA"/>
    <w:rsid w:val="0078090D"/>
    <w:rsid w:val="0078789E"/>
    <w:rsid w:val="00793E5C"/>
    <w:rsid w:val="00795D5A"/>
    <w:rsid w:val="007A373A"/>
    <w:rsid w:val="007D4118"/>
    <w:rsid w:val="007E2692"/>
    <w:rsid w:val="007E64AC"/>
    <w:rsid w:val="007F301D"/>
    <w:rsid w:val="0080160A"/>
    <w:rsid w:val="0082739B"/>
    <w:rsid w:val="00851D4A"/>
    <w:rsid w:val="00864DB3"/>
    <w:rsid w:val="00867AE5"/>
    <w:rsid w:val="00870D8A"/>
    <w:rsid w:val="0089204F"/>
    <w:rsid w:val="008B39D7"/>
    <w:rsid w:val="008E77BE"/>
    <w:rsid w:val="009014E3"/>
    <w:rsid w:val="0090629A"/>
    <w:rsid w:val="00910BC9"/>
    <w:rsid w:val="00915C9A"/>
    <w:rsid w:val="00915FC2"/>
    <w:rsid w:val="00935391"/>
    <w:rsid w:val="00935E81"/>
    <w:rsid w:val="009576D4"/>
    <w:rsid w:val="00974D46"/>
    <w:rsid w:val="00986444"/>
    <w:rsid w:val="00990A24"/>
    <w:rsid w:val="0099173E"/>
    <w:rsid w:val="009A1B50"/>
    <w:rsid w:val="009B64FE"/>
    <w:rsid w:val="009D2279"/>
    <w:rsid w:val="009D3F2B"/>
    <w:rsid w:val="009E52B5"/>
    <w:rsid w:val="009F42F9"/>
    <w:rsid w:val="009F7F7A"/>
    <w:rsid w:val="00A07C5D"/>
    <w:rsid w:val="00A101F8"/>
    <w:rsid w:val="00A15876"/>
    <w:rsid w:val="00A15D5D"/>
    <w:rsid w:val="00A30921"/>
    <w:rsid w:val="00A31893"/>
    <w:rsid w:val="00A5751E"/>
    <w:rsid w:val="00A67A4F"/>
    <w:rsid w:val="00A7396A"/>
    <w:rsid w:val="00A73972"/>
    <w:rsid w:val="00A84333"/>
    <w:rsid w:val="00A84658"/>
    <w:rsid w:val="00A972D3"/>
    <w:rsid w:val="00AA4752"/>
    <w:rsid w:val="00AA7166"/>
    <w:rsid w:val="00AB4D4F"/>
    <w:rsid w:val="00AC0823"/>
    <w:rsid w:val="00AC4D42"/>
    <w:rsid w:val="00AD0167"/>
    <w:rsid w:val="00AF1C47"/>
    <w:rsid w:val="00B03E2B"/>
    <w:rsid w:val="00B041F7"/>
    <w:rsid w:val="00B22087"/>
    <w:rsid w:val="00B311D4"/>
    <w:rsid w:val="00B3785A"/>
    <w:rsid w:val="00B429D7"/>
    <w:rsid w:val="00B57D22"/>
    <w:rsid w:val="00B60EE6"/>
    <w:rsid w:val="00B67385"/>
    <w:rsid w:val="00B8755D"/>
    <w:rsid w:val="00B91214"/>
    <w:rsid w:val="00B93390"/>
    <w:rsid w:val="00B93A25"/>
    <w:rsid w:val="00BB00B8"/>
    <w:rsid w:val="00BB393A"/>
    <w:rsid w:val="00BB4D11"/>
    <w:rsid w:val="00BD67E7"/>
    <w:rsid w:val="00C01906"/>
    <w:rsid w:val="00C171DC"/>
    <w:rsid w:val="00C27AC8"/>
    <w:rsid w:val="00C37F33"/>
    <w:rsid w:val="00C62C9B"/>
    <w:rsid w:val="00C84ABA"/>
    <w:rsid w:val="00C912F8"/>
    <w:rsid w:val="00CA61AF"/>
    <w:rsid w:val="00CB40A4"/>
    <w:rsid w:val="00CC356E"/>
    <w:rsid w:val="00CD6DB8"/>
    <w:rsid w:val="00CE0517"/>
    <w:rsid w:val="00CF44BB"/>
    <w:rsid w:val="00D13CCC"/>
    <w:rsid w:val="00D15BCF"/>
    <w:rsid w:val="00D33979"/>
    <w:rsid w:val="00D37442"/>
    <w:rsid w:val="00D61AC3"/>
    <w:rsid w:val="00D66453"/>
    <w:rsid w:val="00D731DA"/>
    <w:rsid w:val="00D969C1"/>
    <w:rsid w:val="00DA200B"/>
    <w:rsid w:val="00DA54F8"/>
    <w:rsid w:val="00DA5C05"/>
    <w:rsid w:val="00DB6C3D"/>
    <w:rsid w:val="00DC75C9"/>
    <w:rsid w:val="00DD5320"/>
    <w:rsid w:val="00DE069A"/>
    <w:rsid w:val="00DE7CC8"/>
    <w:rsid w:val="00DF73FF"/>
    <w:rsid w:val="00E41B31"/>
    <w:rsid w:val="00E45B6D"/>
    <w:rsid w:val="00E500C1"/>
    <w:rsid w:val="00E56588"/>
    <w:rsid w:val="00E702A8"/>
    <w:rsid w:val="00E849EC"/>
    <w:rsid w:val="00E9300E"/>
    <w:rsid w:val="00E95EEF"/>
    <w:rsid w:val="00EA6729"/>
    <w:rsid w:val="00EB73B6"/>
    <w:rsid w:val="00EC303E"/>
    <w:rsid w:val="00EF3013"/>
    <w:rsid w:val="00EF71D7"/>
    <w:rsid w:val="00F00D41"/>
    <w:rsid w:val="00F02BEC"/>
    <w:rsid w:val="00F0592A"/>
    <w:rsid w:val="00F25ABF"/>
    <w:rsid w:val="00F31839"/>
    <w:rsid w:val="00F42455"/>
    <w:rsid w:val="00F509E4"/>
    <w:rsid w:val="00F74EF7"/>
    <w:rsid w:val="00F80DA7"/>
    <w:rsid w:val="00F866DE"/>
    <w:rsid w:val="00F975CB"/>
    <w:rsid w:val="00FE3193"/>
    <w:rsid w:val="00FE3F33"/>
    <w:rsid w:val="00FF5B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601F3A1-44A3-48D0-9711-441A97CC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823"/>
    <w:pPr>
      <w:bidi/>
      <w:spacing w:before="120" w:after="120" w:line="360" w:lineRule="auto"/>
      <w:jc w:val="both"/>
    </w:pPr>
    <w:rPr>
      <w:rFonts w:ascii="Times New Roman" w:hAnsi="Times New Roman" w:cs="FrankRuehl"/>
      <w:sz w:val="24"/>
      <w:szCs w:val="26"/>
    </w:rPr>
  </w:style>
  <w:style w:type="paragraph" w:styleId="Heading1">
    <w:name w:val="heading 1"/>
    <w:basedOn w:val="Normal"/>
    <w:next w:val="Normal"/>
    <w:link w:val="Heading1Char"/>
    <w:uiPriority w:val="9"/>
    <w:qFormat/>
    <w:rsid w:val="003A1D7A"/>
    <w:pPr>
      <w:widowControl w:val="0"/>
      <w:spacing w:after="0"/>
      <w:outlineLvl w:val="0"/>
    </w:pPr>
    <w:rPr>
      <w:b/>
      <w:bCs/>
      <w:caps/>
      <w:spacing w:val="15"/>
      <w:sz w:val="36"/>
      <w:szCs w:val="36"/>
    </w:rPr>
  </w:style>
  <w:style w:type="paragraph" w:styleId="Heading2">
    <w:name w:val="heading 2"/>
    <w:basedOn w:val="Normal"/>
    <w:next w:val="Normal"/>
    <w:link w:val="Heading2Char"/>
    <w:uiPriority w:val="9"/>
    <w:unhideWhenUsed/>
    <w:qFormat/>
    <w:rsid w:val="003A1D7A"/>
    <w:pPr>
      <w:widowControl w:val="0"/>
      <w:spacing w:after="0"/>
      <w:outlineLvl w:val="1"/>
    </w:pPr>
    <w:rPr>
      <w:b/>
      <w:bCs/>
      <w:caps/>
      <w:spacing w:val="15"/>
      <w:sz w:val="32"/>
      <w:szCs w:val="32"/>
    </w:rPr>
  </w:style>
  <w:style w:type="paragraph" w:styleId="Heading3">
    <w:name w:val="heading 3"/>
    <w:basedOn w:val="Normal"/>
    <w:next w:val="Normal"/>
    <w:link w:val="Heading3Char"/>
    <w:uiPriority w:val="9"/>
    <w:unhideWhenUsed/>
    <w:qFormat/>
    <w:rsid w:val="001611C6"/>
    <w:pPr>
      <w:widowControl w:val="0"/>
      <w:bidi w:val="0"/>
      <w:spacing w:before="300" w:after="0"/>
      <w:outlineLvl w:val="2"/>
    </w:pPr>
    <w:rPr>
      <w:bCs/>
      <w:caps/>
      <w:spacing w:val="15"/>
      <w:sz w:val="28"/>
      <w:szCs w:val="28"/>
    </w:rPr>
  </w:style>
  <w:style w:type="paragraph" w:styleId="Heading4">
    <w:name w:val="heading 4"/>
    <w:basedOn w:val="Normal"/>
    <w:next w:val="Normal"/>
    <w:link w:val="Heading4Char"/>
    <w:uiPriority w:val="9"/>
    <w:unhideWhenUsed/>
    <w:qFormat/>
    <w:rsid w:val="003A1D7A"/>
    <w:pPr>
      <w:bidi w:val="0"/>
      <w:spacing w:before="300" w:after="0"/>
      <w:outlineLvl w:val="3"/>
    </w:pPr>
    <w:rPr>
      <w:b/>
      <w:bCs/>
      <w:caps/>
      <w:spacing w:val="10"/>
    </w:rPr>
  </w:style>
  <w:style w:type="paragraph" w:styleId="Heading5">
    <w:name w:val="heading 5"/>
    <w:basedOn w:val="Normal"/>
    <w:next w:val="Normal"/>
    <w:link w:val="Heading5Char"/>
    <w:uiPriority w:val="9"/>
    <w:unhideWhenUsed/>
    <w:qFormat/>
    <w:rsid w:val="003A1D7A"/>
    <w:pPr>
      <w:widowControl w:val="0"/>
      <w:bidi w:val="0"/>
      <w:spacing w:before="300" w:after="0"/>
      <w:outlineLvl w:val="4"/>
    </w:pPr>
    <w:rPr>
      <w:b/>
      <w:bCs/>
      <w:caps/>
      <w:spacing w:val="10"/>
    </w:rPr>
  </w:style>
  <w:style w:type="paragraph" w:styleId="Heading6">
    <w:name w:val="heading 6"/>
    <w:basedOn w:val="Normal"/>
    <w:next w:val="Normal"/>
    <w:link w:val="Heading6Char"/>
    <w:uiPriority w:val="9"/>
    <w:unhideWhenUsed/>
    <w:qFormat/>
    <w:rsid w:val="00066383"/>
    <w:pPr>
      <w:widowControl w:val="0"/>
      <w:bidi w:val="0"/>
      <w:spacing w:before="300" w:after="0"/>
      <w:outlineLvl w:val="5"/>
    </w:pPr>
    <w:rPr>
      <w:b/>
      <w:bCs/>
      <w:caps/>
      <w:spacing w:val="10"/>
    </w:rPr>
  </w:style>
  <w:style w:type="paragraph" w:styleId="Heading7">
    <w:name w:val="heading 7"/>
    <w:basedOn w:val="Normal"/>
    <w:next w:val="Normal"/>
    <w:link w:val="Heading7Char"/>
    <w:uiPriority w:val="9"/>
    <w:unhideWhenUsed/>
    <w:qFormat/>
    <w:rsid w:val="003A1D7A"/>
    <w:pPr>
      <w:widowControl w:val="0"/>
      <w:bidi w:val="0"/>
      <w:spacing w:before="300" w:after="0"/>
      <w:outlineLvl w:val="6"/>
    </w:pPr>
    <w:rPr>
      <w:b/>
      <w:bCs/>
      <w:caps/>
      <w:spacing w:val="10"/>
    </w:rPr>
  </w:style>
  <w:style w:type="paragraph" w:styleId="Heading8">
    <w:name w:val="heading 8"/>
    <w:basedOn w:val="Normal"/>
    <w:next w:val="Normal"/>
    <w:link w:val="Heading8Char"/>
    <w:uiPriority w:val="9"/>
    <w:semiHidden/>
    <w:unhideWhenUsed/>
    <w:qFormat/>
    <w:rsid w:val="00014182"/>
    <w:pPr>
      <w:bidi w:val="0"/>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14182"/>
    <w:pPr>
      <w:bidi w:val="0"/>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D7A"/>
    <w:rPr>
      <w:rFonts w:ascii="Times New Roman" w:hAnsi="Times New Roman" w:cs="David"/>
      <w:b/>
      <w:bCs/>
      <w:caps/>
      <w:spacing w:val="15"/>
      <w:sz w:val="36"/>
      <w:szCs w:val="36"/>
    </w:rPr>
  </w:style>
  <w:style w:type="paragraph" w:styleId="Quote">
    <w:name w:val="Quote"/>
    <w:basedOn w:val="Normal"/>
    <w:next w:val="Normal"/>
    <w:link w:val="QuoteChar"/>
    <w:uiPriority w:val="29"/>
    <w:qFormat/>
    <w:rsid w:val="003A1D7A"/>
    <w:pPr>
      <w:widowControl w:val="0"/>
      <w:ind w:left="567" w:right="567"/>
    </w:pPr>
    <w:rPr>
      <w:i/>
      <w:iCs/>
    </w:rPr>
  </w:style>
  <w:style w:type="character" w:customStyle="1" w:styleId="QuoteChar">
    <w:name w:val="Quote Char"/>
    <w:basedOn w:val="DefaultParagraphFont"/>
    <w:link w:val="Quote"/>
    <w:uiPriority w:val="29"/>
    <w:rsid w:val="003A1D7A"/>
    <w:rPr>
      <w:rFonts w:ascii="Times New Roman" w:hAnsi="Times New Roman" w:cs="David"/>
      <w:i/>
      <w:iCs/>
      <w:sz w:val="24"/>
      <w:szCs w:val="24"/>
    </w:rPr>
  </w:style>
  <w:style w:type="character" w:customStyle="1" w:styleId="Heading2Char">
    <w:name w:val="Heading 2 Char"/>
    <w:basedOn w:val="DefaultParagraphFont"/>
    <w:link w:val="Heading2"/>
    <w:uiPriority w:val="9"/>
    <w:rsid w:val="003A1D7A"/>
    <w:rPr>
      <w:rFonts w:ascii="Times New Roman" w:hAnsi="Times New Roman" w:cs="David"/>
      <w:b/>
      <w:bCs/>
      <w:caps/>
      <w:spacing w:val="15"/>
      <w:sz w:val="32"/>
      <w:szCs w:val="32"/>
    </w:rPr>
  </w:style>
  <w:style w:type="character" w:customStyle="1" w:styleId="Heading3Char">
    <w:name w:val="Heading 3 Char"/>
    <w:basedOn w:val="DefaultParagraphFont"/>
    <w:link w:val="Heading3"/>
    <w:uiPriority w:val="9"/>
    <w:rsid w:val="001611C6"/>
    <w:rPr>
      <w:rFonts w:ascii="Times New Roman" w:hAnsi="Times New Roman" w:cs="David"/>
      <w:bCs/>
      <w:caps/>
      <w:spacing w:val="15"/>
      <w:sz w:val="28"/>
      <w:szCs w:val="28"/>
    </w:rPr>
  </w:style>
  <w:style w:type="character" w:customStyle="1" w:styleId="Heading4Char">
    <w:name w:val="Heading 4 Char"/>
    <w:basedOn w:val="DefaultParagraphFont"/>
    <w:link w:val="Heading4"/>
    <w:uiPriority w:val="9"/>
    <w:rsid w:val="003A1D7A"/>
    <w:rPr>
      <w:rFonts w:ascii="Times New Roman" w:hAnsi="Times New Roman" w:cs="David"/>
      <w:b/>
      <w:bCs/>
      <w:caps/>
      <w:spacing w:val="10"/>
      <w:sz w:val="24"/>
      <w:szCs w:val="24"/>
    </w:rPr>
  </w:style>
  <w:style w:type="character" w:customStyle="1" w:styleId="Heading5Char">
    <w:name w:val="Heading 5 Char"/>
    <w:basedOn w:val="DefaultParagraphFont"/>
    <w:link w:val="Heading5"/>
    <w:uiPriority w:val="9"/>
    <w:rsid w:val="003A1D7A"/>
    <w:rPr>
      <w:rFonts w:ascii="Times New Roman" w:hAnsi="Times New Roman" w:cs="David"/>
      <w:b/>
      <w:bCs/>
      <w:caps/>
      <w:spacing w:val="10"/>
      <w:sz w:val="24"/>
      <w:szCs w:val="24"/>
    </w:rPr>
  </w:style>
  <w:style w:type="character" w:customStyle="1" w:styleId="Heading6Char">
    <w:name w:val="Heading 6 Char"/>
    <w:basedOn w:val="DefaultParagraphFont"/>
    <w:link w:val="Heading6"/>
    <w:uiPriority w:val="9"/>
    <w:rsid w:val="00066383"/>
    <w:rPr>
      <w:rFonts w:ascii="Times New Roman" w:hAnsi="Times New Roman" w:cs="David"/>
      <w:b/>
      <w:bCs/>
      <w:caps/>
      <w:spacing w:val="10"/>
      <w:sz w:val="24"/>
      <w:szCs w:val="24"/>
    </w:rPr>
  </w:style>
  <w:style w:type="character" w:customStyle="1" w:styleId="Heading7Char">
    <w:name w:val="Heading 7 Char"/>
    <w:basedOn w:val="DefaultParagraphFont"/>
    <w:link w:val="Heading7"/>
    <w:uiPriority w:val="9"/>
    <w:rsid w:val="003A1D7A"/>
    <w:rPr>
      <w:rFonts w:ascii="Times New Roman" w:hAnsi="Times New Roman" w:cs="David"/>
      <w:b/>
      <w:bCs/>
      <w:caps/>
      <w:spacing w:val="10"/>
      <w:sz w:val="24"/>
      <w:szCs w:val="24"/>
    </w:rPr>
  </w:style>
  <w:style w:type="character" w:customStyle="1" w:styleId="Heading8Char">
    <w:name w:val="Heading 8 Char"/>
    <w:basedOn w:val="DefaultParagraphFont"/>
    <w:link w:val="Heading8"/>
    <w:uiPriority w:val="9"/>
    <w:semiHidden/>
    <w:rsid w:val="00014182"/>
    <w:rPr>
      <w:caps/>
      <w:spacing w:val="10"/>
      <w:sz w:val="18"/>
      <w:szCs w:val="18"/>
    </w:rPr>
  </w:style>
  <w:style w:type="character" w:customStyle="1" w:styleId="Heading9Char">
    <w:name w:val="Heading 9 Char"/>
    <w:basedOn w:val="DefaultParagraphFont"/>
    <w:link w:val="Heading9"/>
    <w:uiPriority w:val="9"/>
    <w:semiHidden/>
    <w:rsid w:val="00014182"/>
    <w:rPr>
      <w:i/>
      <w:caps/>
      <w:spacing w:val="10"/>
      <w:sz w:val="18"/>
      <w:szCs w:val="18"/>
    </w:rPr>
  </w:style>
  <w:style w:type="paragraph" w:styleId="Caption">
    <w:name w:val="caption"/>
    <w:basedOn w:val="Normal"/>
    <w:next w:val="Normal"/>
    <w:uiPriority w:val="35"/>
    <w:semiHidden/>
    <w:unhideWhenUsed/>
    <w:qFormat/>
    <w:rsid w:val="00014182"/>
    <w:pPr>
      <w:bidi w:val="0"/>
    </w:pPr>
    <w:rPr>
      <w:b/>
      <w:bCs/>
      <w:color w:val="365F91" w:themeColor="accent1" w:themeShade="BF"/>
      <w:sz w:val="16"/>
      <w:szCs w:val="16"/>
    </w:rPr>
  </w:style>
  <w:style w:type="paragraph" w:styleId="TOCHeading">
    <w:name w:val="TOC Heading"/>
    <w:basedOn w:val="Heading1"/>
    <w:next w:val="Normal"/>
    <w:uiPriority w:val="39"/>
    <w:semiHidden/>
    <w:unhideWhenUsed/>
    <w:qFormat/>
    <w:rsid w:val="00014182"/>
    <w:pPr>
      <w:bidi w:val="0"/>
      <w:outlineLvl w:val="9"/>
    </w:pPr>
    <w:rPr>
      <w:lang w:bidi="en-US"/>
    </w:rPr>
  </w:style>
  <w:style w:type="paragraph" w:styleId="TOC3">
    <w:name w:val="toc 3"/>
    <w:basedOn w:val="Normal"/>
    <w:next w:val="Normal"/>
    <w:autoRedefine/>
    <w:uiPriority w:val="39"/>
    <w:unhideWhenUsed/>
    <w:rsid w:val="00600BFA"/>
    <w:pPr>
      <w:widowControl w:val="0"/>
      <w:tabs>
        <w:tab w:val="right" w:leader="dot" w:pos="8296"/>
      </w:tabs>
      <w:spacing w:before="100" w:after="100" w:line="240" w:lineRule="auto"/>
      <w:ind w:left="482"/>
    </w:pPr>
  </w:style>
  <w:style w:type="paragraph" w:styleId="TOC1">
    <w:name w:val="toc 1"/>
    <w:basedOn w:val="Normal"/>
    <w:next w:val="Normal"/>
    <w:autoRedefine/>
    <w:uiPriority w:val="39"/>
    <w:unhideWhenUsed/>
    <w:rsid w:val="00600BFA"/>
    <w:pPr>
      <w:widowControl w:val="0"/>
      <w:tabs>
        <w:tab w:val="right" w:leader="dot" w:pos="8296"/>
      </w:tabs>
      <w:spacing w:before="100" w:after="100" w:line="240" w:lineRule="auto"/>
    </w:pPr>
  </w:style>
  <w:style w:type="paragraph" w:styleId="TOC2">
    <w:name w:val="toc 2"/>
    <w:basedOn w:val="Normal"/>
    <w:next w:val="Normal"/>
    <w:autoRedefine/>
    <w:uiPriority w:val="39"/>
    <w:unhideWhenUsed/>
    <w:rsid w:val="00600BFA"/>
    <w:pPr>
      <w:widowControl w:val="0"/>
      <w:tabs>
        <w:tab w:val="right" w:leader="dot" w:pos="8296"/>
      </w:tabs>
      <w:spacing w:before="100" w:after="100" w:line="240" w:lineRule="auto"/>
      <w:ind w:left="238"/>
    </w:pPr>
  </w:style>
  <w:style w:type="paragraph" w:styleId="TOC7">
    <w:name w:val="toc 7"/>
    <w:basedOn w:val="Normal"/>
    <w:next w:val="Normal"/>
    <w:autoRedefine/>
    <w:uiPriority w:val="39"/>
    <w:unhideWhenUsed/>
    <w:rsid w:val="00600BFA"/>
    <w:pPr>
      <w:widowControl w:val="0"/>
      <w:tabs>
        <w:tab w:val="right" w:leader="dot" w:pos="8296"/>
      </w:tabs>
      <w:spacing w:before="100" w:after="100" w:line="240" w:lineRule="auto"/>
      <w:ind w:left="1440"/>
    </w:pPr>
  </w:style>
  <w:style w:type="paragraph" w:styleId="TOC6">
    <w:name w:val="toc 6"/>
    <w:basedOn w:val="Normal"/>
    <w:next w:val="Normal"/>
    <w:autoRedefine/>
    <w:uiPriority w:val="39"/>
    <w:unhideWhenUsed/>
    <w:rsid w:val="00600BFA"/>
    <w:pPr>
      <w:widowControl w:val="0"/>
      <w:tabs>
        <w:tab w:val="right" w:leader="dot" w:pos="8296"/>
      </w:tabs>
      <w:spacing w:before="100" w:after="100" w:line="240" w:lineRule="auto"/>
      <w:ind w:left="1202"/>
      <w:contextualSpacing/>
    </w:pPr>
  </w:style>
  <w:style w:type="paragraph" w:styleId="TOC5">
    <w:name w:val="toc 5"/>
    <w:basedOn w:val="Normal"/>
    <w:next w:val="Normal"/>
    <w:autoRedefine/>
    <w:uiPriority w:val="39"/>
    <w:unhideWhenUsed/>
    <w:rsid w:val="00600BFA"/>
    <w:pPr>
      <w:widowControl w:val="0"/>
      <w:tabs>
        <w:tab w:val="right" w:leader="dot" w:pos="8296"/>
      </w:tabs>
      <w:spacing w:before="100" w:after="100" w:line="240" w:lineRule="auto"/>
      <w:ind w:left="958"/>
    </w:pPr>
  </w:style>
  <w:style w:type="paragraph" w:styleId="TOC4">
    <w:name w:val="toc 4"/>
    <w:basedOn w:val="Normal"/>
    <w:next w:val="Normal"/>
    <w:autoRedefine/>
    <w:uiPriority w:val="39"/>
    <w:unhideWhenUsed/>
    <w:rsid w:val="00600BFA"/>
    <w:pPr>
      <w:widowControl w:val="0"/>
      <w:spacing w:before="100" w:after="100" w:line="240" w:lineRule="auto"/>
      <w:ind w:left="720"/>
    </w:pPr>
  </w:style>
  <w:style w:type="paragraph" w:styleId="ListParagraph">
    <w:name w:val="List Paragraph"/>
    <w:basedOn w:val="Normal"/>
    <w:uiPriority w:val="34"/>
    <w:qFormat/>
    <w:rsid w:val="00FE3193"/>
    <w:pPr>
      <w:ind w:left="720"/>
      <w:contextualSpacing/>
    </w:p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paragraph" w:styleId="Header">
    <w:name w:val="header"/>
    <w:basedOn w:val="Normal"/>
    <w:link w:val="HeaderChar"/>
    <w:uiPriority w:val="99"/>
    <w:unhideWhenUsed/>
    <w:rsid w:val="00B8755D"/>
    <w:pPr>
      <w:tabs>
        <w:tab w:val="center" w:pos="4153"/>
        <w:tab w:val="right" w:pos="8306"/>
      </w:tabs>
      <w:spacing w:before="0" w:after="0" w:line="240" w:lineRule="auto"/>
    </w:pPr>
  </w:style>
  <w:style w:type="character" w:customStyle="1" w:styleId="HeaderChar">
    <w:name w:val="Header Char"/>
    <w:basedOn w:val="DefaultParagraphFont"/>
    <w:link w:val="Header"/>
    <w:uiPriority w:val="99"/>
    <w:rsid w:val="00B8755D"/>
    <w:rPr>
      <w:rFonts w:ascii="Times New Roman" w:hAnsi="Times New Roman" w:cs="FrankRuehl"/>
      <w:sz w:val="24"/>
      <w:szCs w:val="26"/>
    </w:rPr>
  </w:style>
  <w:style w:type="paragraph" w:styleId="Footer">
    <w:name w:val="footer"/>
    <w:basedOn w:val="Normal"/>
    <w:link w:val="FooterChar"/>
    <w:uiPriority w:val="99"/>
    <w:unhideWhenUsed/>
    <w:rsid w:val="00B8755D"/>
    <w:pPr>
      <w:tabs>
        <w:tab w:val="center" w:pos="4153"/>
        <w:tab w:val="right" w:pos="8306"/>
      </w:tabs>
      <w:spacing w:before="0" w:after="0" w:line="240" w:lineRule="auto"/>
    </w:pPr>
  </w:style>
  <w:style w:type="character" w:customStyle="1" w:styleId="FooterChar">
    <w:name w:val="Footer Char"/>
    <w:basedOn w:val="DefaultParagraphFont"/>
    <w:link w:val="Footer"/>
    <w:uiPriority w:val="99"/>
    <w:rsid w:val="00B8755D"/>
    <w:rPr>
      <w:rFonts w:ascii="Times New Roman" w:hAnsi="Times New Roman" w:cs="FrankRuehl"/>
      <w:sz w:val="24"/>
      <w:szCs w:val="26"/>
    </w:rPr>
  </w:style>
  <w:style w:type="paragraph" w:styleId="BalloonText">
    <w:name w:val="Balloon Text"/>
    <w:basedOn w:val="Normal"/>
    <w:link w:val="BalloonTextChar"/>
    <w:uiPriority w:val="99"/>
    <w:semiHidden/>
    <w:unhideWhenUsed/>
    <w:rsid w:val="00DA54F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4F8"/>
    <w:rPr>
      <w:rFonts w:ascii="Segoe UI" w:hAnsi="Segoe UI" w:cs="Segoe UI"/>
      <w:sz w:val="18"/>
      <w:szCs w:val="18"/>
    </w:rPr>
  </w:style>
  <w:style w:type="table" w:styleId="TableGrid">
    <w:name w:val="Table Grid"/>
    <w:basedOn w:val="TableNormal"/>
    <w:uiPriority w:val="59"/>
    <w:rsid w:val="00A07C5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45B6D"/>
    <w:rPr>
      <w:color w:val="0000FF"/>
      <w:u w:val="single"/>
    </w:rPr>
  </w:style>
  <w:style w:type="character" w:customStyle="1" w:styleId="default">
    <w:name w:val="default"/>
    <w:rsid w:val="0057299A"/>
    <w:rPr>
      <w:rFonts w:ascii="Times New Roman" w:hAnsi="Times New Roman" w:cs="Times New Roman" w:hint="default"/>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mailto:amercal@mof.gov.il" TargetMode="External"/><Relationship Id="rId4" Type="http://schemas.openxmlformats.org/officeDocument/2006/relationships/hyperlink" Target="file:///C:\Users\Sayelet\AppData\Local\Microsoft\Windows\INetCache\Content.Outlook\VBB64JWO\www.hozrimsachar.mof.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764DC-CA80-47BC-ABC2-E1FABBCFB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1691</Words>
  <Characters>8460</Characters>
  <Application>Microsoft Office Word</Application>
  <DocSecurity>0</DocSecurity>
  <Lines>70</Lines>
  <Paragraphs>20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MOF</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ענת שולומון</dc:creator>
  <cp:keywords/>
  <dc:description/>
  <cp:lastModifiedBy>HP</cp:lastModifiedBy>
  <cp:revision>2</cp:revision>
  <cp:lastPrinted>2021-12-29T14:32:00Z</cp:lastPrinted>
  <dcterms:created xsi:type="dcterms:W3CDTF">2022-08-05T14:30:00Z</dcterms:created>
  <dcterms:modified xsi:type="dcterms:W3CDTF">2022-08-05T14:30:00Z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orID">
    <vt:lpwstr>notes://MAOR2/Doc/Sachar/SacharHozDoc.nsf/0/91B49B26384BB878C22587BA004ACCB1/?OpenDocument</vt:lpwstr>
  </property>
  <property fmtid="{D5CDD505-2E9C-101B-9397-08002B2CF9AE}" pid="3" name="MaorRecipients0">
    <vt:lpwstr/>
  </property>
</Properties>
</file>