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148" w:rsidRPr="008D7121" w:rsidRDefault="00E14148" w:rsidP="00E14148">
      <w:pPr>
        <w:pStyle w:val="a3"/>
        <w:spacing w:line="360" w:lineRule="auto"/>
        <w:rPr>
          <w:sz w:val="32"/>
          <w:rtl/>
        </w:rPr>
      </w:pPr>
      <w:bookmarkStart w:id="0" w:name="_GoBack"/>
      <w:bookmarkEnd w:id="0"/>
      <w:r w:rsidRPr="008D7121">
        <w:rPr>
          <w:sz w:val="32"/>
          <w:rtl/>
        </w:rPr>
        <w:t>הסכם שכר טרח</w:t>
      </w:r>
      <w:r w:rsidRPr="008D7121">
        <w:rPr>
          <w:rFonts w:hint="cs"/>
          <w:sz w:val="32"/>
          <w:rtl/>
        </w:rPr>
        <w:t xml:space="preserve">ת עורך דין </w:t>
      </w:r>
    </w:p>
    <w:p w:rsidR="00E14148" w:rsidRPr="00302D15" w:rsidRDefault="00E14148" w:rsidP="00E14148">
      <w:pPr>
        <w:spacing w:line="360" w:lineRule="auto"/>
        <w:jc w:val="both"/>
        <w:rPr>
          <w:rFonts w:cs="David"/>
          <w:sz w:val="24"/>
          <w:szCs w:val="24"/>
          <w:rtl/>
        </w:rPr>
      </w:pPr>
    </w:p>
    <w:p w:rsidR="00E14148" w:rsidRDefault="00E14148" w:rsidP="00E14148">
      <w:pPr>
        <w:spacing w:line="360" w:lineRule="auto"/>
        <w:jc w:val="both"/>
        <w:rPr>
          <w:rFonts w:cs="David"/>
          <w:sz w:val="24"/>
          <w:szCs w:val="24"/>
          <w:rtl/>
        </w:rPr>
      </w:pPr>
      <w:r w:rsidRPr="00302D15">
        <w:rPr>
          <w:rFonts w:cs="David"/>
          <w:b/>
          <w:bCs/>
          <w:sz w:val="24"/>
          <w:szCs w:val="24"/>
          <w:rtl/>
        </w:rPr>
        <w:t>שם הלקוח</w:t>
      </w:r>
      <w:r>
        <w:rPr>
          <w:rFonts w:cs="David" w:hint="cs"/>
          <w:b/>
          <w:bCs/>
          <w:sz w:val="24"/>
          <w:szCs w:val="24"/>
          <w:rtl/>
        </w:rPr>
        <w:t>:</w:t>
      </w:r>
      <w:r>
        <w:rPr>
          <w:rFonts w:cs="David" w:hint="cs"/>
          <w:sz w:val="24"/>
          <w:szCs w:val="24"/>
          <w:rtl/>
        </w:rPr>
        <w:tab/>
      </w:r>
      <w:r w:rsidRPr="00302D15">
        <w:rPr>
          <w:rFonts w:cs="David"/>
          <w:sz w:val="24"/>
          <w:szCs w:val="24"/>
          <w:u w:val="single"/>
          <w:rtl/>
        </w:rPr>
        <w:tab/>
      </w:r>
      <w:r w:rsidRPr="00302D15">
        <w:rPr>
          <w:rFonts w:cs="David"/>
          <w:sz w:val="24"/>
          <w:szCs w:val="24"/>
          <w:u w:val="single"/>
          <w:rtl/>
        </w:rPr>
        <w:tab/>
      </w:r>
      <w:r w:rsidRPr="00302D15">
        <w:rPr>
          <w:rFonts w:cs="David"/>
          <w:sz w:val="24"/>
          <w:szCs w:val="24"/>
          <w:u w:val="single"/>
          <w:rtl/>
        </w:rPr>
        <w:tab/>
      </w:r>
      <w:r w:rsidRPr="00302D15">
        <w:rPr>
          <w:rFonts w:cs="David"/>
          <w:sz w:val="24"/>
          <w:szCs w:val="24"/>
          <w:u w:val="single"/>
          <w:rtl/>
        </w:rPr>
        <w:tab/>
      </w:r>
    </w:p>
    <w:p w:rsidR="00E14148" w:rsidRPr="00302D15" w:rsidRDefault="00E14148" w:rsidP="00E14148">
      <w:pPr>
        <w:spacing w:line="360" w:lineRule="auto"/>
        <w:jc w:val="both"/>
        <w:rPr>
          <w:rFonts w:cs="David"/>
          <w:sz w:val="24"/>
          <w:szCs w:val="24"/>
          <w:rtl/>
        </w:rPr>
      </w:pPr>
      <w:r w:rsidRPr="00302D15">
        <w:rPr>
          <w:rFonts w:cs="David"/>
          <w:b/>
          <w:bCs/>
          <w:sz w:val="24"/>
          <w:szCs w:val="24"/>
          <w:rtl/>
        </w:rPr>
        <w:t>ת.ז</w:t>
      </w:r>
      <w:r>
        <w:rPr>
          <w:rFonts w:cs="David" w:hint="cs"/>
          <w:b/>
          <w:bCs/>
          <w:sz w:val="24"/>
          <w:szCs w:val="24"/>
          <w:rtl/>
        </w:rPr>
        <w:t>:</w:t>
      </w:r>
      <w:r w:rsidRPr="00302D15">
        <w:rPr>
          <w:rFonts w:cs="David"/>
          <w:sz w:val="24"/>
          <w:szCs w:val="24"/>
          <w:rtl/>
        </w:rPr>
        <w:t xml:space="preserve"> </w:t>
      </w:r>
      <w:r>
        <w:rPr>
          <w:rFonts w:cs="David" w:hint="cs"/>
          <w:sz w:val="24"/>
          <w:szCs w:val="24"/>
          <w:rtl/>
        </w:rPr>
        <w:tab/>
      </w:r>
      <w:r>
        <w:rPr>
          <w:rFonts w:cs="David" w:hint="cs"/>
          <w:sz w:val="24"/>
          <w:szCs w:val="24"/>
          <w:rtl/>
        </w:rPr>
        <w:tab/>
      </w:r>
      <w:r w:rsidRPr="00302D15">
        <w:rPr>
          <w:rFonts w:cs="David"/>
          <w:sz w:val="24"/>
          <w:szCs w:val="24"/>
          <w:u w:val="single"/>
          <w:rtl/>
        </w:rPr>
        <w:tab/>
      </w:r>
      <w:r w:rsidRPr="00302D15">
        <w:rPr>
          <w:rFonts w:cs="David"/>
          <w:sz w:val="24"/>
          <w:szCs w:val="24"/>
          <w:u w:val="single"/>
          <w:rtl/>
        </w:rPr>
        <w:tab/>
      </w:r>
      <w:r w:rsidRPr="00302D15">
        <w:rPr>
          <w:rFonts w:cs="David"/>
          <w:sz w:val="24"/>
          <w:szCs w:val="24"/>
          <w:u w:val="single"/>
          <w:rtl/>
        </w:rPr>
        <w:tab/>
      </w:r>
      <w:r w:rsidRPr="00302D15">
        <w:rPr>
          <w:rFonts w:cs="David"/>
          <w:sz w:val="24"/>
          <w:szCs w:val="24"/>
          <w:u w:val="single"/>
          <w:rtl/>
        </w:rPr>
        <w:tab/>
      </w:r>
    </w:p>
    <w:p w:rsidR="00E14148" w:rsidRPr="00302D15" w:rsidRDefault="00E14148" w:rsidP="00E14148">
      <w:pPr>
        <w:spacing w:line="360" w:lineRule="auto"/>
        <w:jc w:val="both"/>
        <w:rPr>
          <w:rFonts w:cs="David"/>
          <w:sz w:val="24"/>
          <w:szCs w:val="24"/>
          <w:rtl/>
        </w:rPr>
      </w:pPr>
      <w:r>
        <w:rPr>
          <w:rFonts w:cs="David" w:hint="cs"/>
          <w:b/>
          <w:bCs/>
          <w:sz w:val="24"/>
          <w:szCs w:val="24"/>
          <w:rtl/>
        </w:rPr>
        <w:t>כתובת:</w:t>
      </w:r>
      <w:r>
        <w:rPr>
          <w:rFonts w:cs="David" w:hint="cs"/>
          <w:sz w:val="24"/>
          <w:szCs w:val="24"/>
          <w:rtl/>
        </w:rPr>
        <w:tab/>
      </w:r>
      <w:r>
        <w:rPr>
          <w:rFonts w:cs="David" w:hint="cs"/>
          <w:sz w:val="24"/>
          <w:szCs w:val="24"/>
          <w:rtl/>
        </w:rPr>
        <w:tab/>
      </w:r>
      <w:r w:rsidRPr="00302D15">
        <w:rPr>
          <w:rFonts w:cs="David"/>
          <w:sz w:val="24"/>
          <w:szCs w:val="24"/>
          <w:u w:val="single"/>
          <w:rtl/>
        </w:rPr>
        <w:tab/>
      </w:r>
      <w:r w:rsidRPr="00302D15">
        <w:rPr>
          <w:rFonts w:cs="David"/>
          <w:sz w:val="24"/>
          <w:szCs w:val="24"/>
          <w:u w:val="single"/>
          <w:rtl/>
        </w:rPr>
        <w:tab/>
      </w:r>
      <w:r w:rsidRPr="00302D15">
        <w:rPr>
          <w:rFonts w:cs="David"/>
          <w:sz w:val="24"/>
          <w:szCs w:val="24"/>
          <w:u w:val="single"/>
          <w:rtl/>
        </w:rPr>
        <w:tab/>
      </w:r>
      <w:r w:rsidRPr="00302D15">
        <w:rPr>
          <w:rFonts w:cs="David"/>
          <w:sz w:val="24"/>
          <w:szCs w:val="24"/>
          <w:u w:val="single"/>
          <w:rtl/>
        </w:rPr>
        <w:tab/>
      </w:r>
    </w:p>
    <w:p w:rsidR="00E14148" w:rsidRPr="00302D15" w:rsidRDefault="00E14148" w:rsidP="00E14148">
      <w:pPr>
        <w:spacing w:line="360" w:lineRule="auto"/>
        <w:jc w:val="both"/>
        <w:rPr>
          <w:rFonts w:cs="David"/>
          <w:sz w:val="24"/>
          <w:szCs w:val="24"/>
          <w:rtl/>
        </w:rPr>
      </w:pPr>
      <w:r>
        <w:rPr>
          <w:rFonts w:cs="David" w:hint="cs"/>
          <w:b/>
          <w:bCs/>
          <w:sz w:val="24"/>
          <w:szCs w:val="24"/>
          <w:rtl/>
        </w:rPr>
        <w:t>טלפון/נייד:</w:t>
      </w:r>
      <w:r w:rsidRPr="00302D15">
        <w:rPr>
          <w:rFonts w:cs="David"/>
          <w:sz w:val="24"/>
          <w:szCs w:val="24"/>
          <w:rtl/>
        </w:rPr>
        <w:t xml:space="preserve"> </w:t>
      </w:r>
      <w:r>
        <w:rPr>
          <w:rFonts w:cs="David" w:hint="cs"/>
          <w:sz w:val="24"/>
          <w:szCs w:val="24"/>
          <w:rtl/>
        </w:rPr>
        <w:tab/>
      </w:r>
      <w:r w:rsidRPr="00302D15">
        <w:rPr>
          <w:rFonts w:cs="David"/>
          <w:sz w:val="24"/>
          <w:szCs w:val="24"/>
          <w:u w:val="single"/>
          <w:rtl/>
        </w:rPr>
        <w:tab/>
      </w:r>
      <w:r w:rsidRPr="00302D15">
        <w:rPr>
          <w:rFonts w:cs="David"/>
          <w:sz w:val="24"/>
          <w:szCs w:val="24"/>
          <w:u w:val="single"/>
          <w:rtl/>
        </w:rPr>
        <w:tab/>
      </w:r>
      <w:r w:rsidRPr="00302D15">
        <w:rPr>
          <w:rFonts w:cs="David"/>
          <w:sz w:val="24"/>
          <w:szCs w:val="24"/>
          <w:u w:val="single"/>
          <w:rtl/>
        </w:rPr>
        <w:tab/>
      </w:r>
      <w:r w:rsidRPr="00302D15">
        <w:rPr>
          <w:rFonts w:cs="David"/>
          <w:sz w:val="24"/>
          <w:szCs w:val="24"/>
          <w:u w:val="single"/>
          <w:rtl/>
        </w:rPr>
        <w:tab/>
      </w:r>
    </w:p>
    <w:p w:rsidR="00E14148" w:rsidRPr="00302D15" w:rsidRDefault="00E14148" w:rsidP="00E14148">
      <w:pPr>
        <w:spacing w:line="360" w:lineRule="auto"/>
        <w:jc w:val="both"/>
        <w:rPr>
          <w:rFonts w:cs="David"/>
          <w:sz w:val="24"/>
          <w:szCs w:val="24"/>
          <w:rtl/>
        </w:rPr>
      </w:pPr>
    </w:p>
    <w:p w:rsidR="00E14148" w:rsidRPr="004D29A5" w:rsidRDefault="00E14148" w:rsidP="00E14148">
      <w:pPr>
        <w:spacing w:line="360" w:lineRule="auto"/>
        <w:jc w:val="both"/>
        <w:rPr>
          <w:rFonts w:ascii="Arial" w:hAnsi="Arial" w:cs="David"/>
          <w:sz w:val="24"/>
          <w:szCs w:val="24"/>
          <w:rtl/>
        </w:rPr>
      </w:pPr>
    </w:p>
    <w:p w:rsidR="00E14148" w:rsidRPr="00FE63BA" w:rsidRDefault="00E14148" w:rsidP="00E14148">
      <w:pPr>
        <w:spacing w:line="360" w:lineRule="auto"/>
        <w:jc w:val="both"/>
        <w:rPr>
          <w:rFonts w:ascii="Arial" w:hAnsi="Arial" w:cs="David"/>
          <w:b/>
          <w:bCs/>
          <w:sz w:val="24"/>
          <w:szCs w:val="24"/>
          <w:u w:val="single"/>
          <w:rtl/>
        </w:rPr>
      </w:pPr>
      <w:r w:rsidRPr="004D29A5">
        <w:rPr>
          <w:rFonts w:ascii="Arial" w:hAnsi="Arial" w:cs="David"/>
          <w:b/>
          <w:bCs/>
          <w:sz w:val="24"/>
          <w:szCs w:val="24"/>
          <w:rtl/>
        </w:rPr>
        <w:t xml:space="preserve">מהות העניין: </w:t>
      </w:r>
      <w:r w:rsidRPr="004D29A5">
        <w:rPr>
          <w:rFonts w:ascii="Arial" w:hAnsi="Arial" w:cs="David"/>
          <w:b/>
          <w:bCs/>
          <w:sz w:val="24"/>
          <w:szCs w:val="24"/>
          <w:u w:val="single"/>
          <w:rtl/>
        </w:rPr>
        <w:t>תקבולים בגין תביעה</w:t>
      </w:r>
      <w:r>
        <w:rPr>
          <w:rFonts w:ascii="Arial" w:hAnsi="Arial" w:cs="David"/>
          <w:b/>
          <w:bCs/>
          <w:sz w:val="24"/>
          <w:szCs w:val="24"/>
          <w:u w:val="single"/>
          <w:rtl/>
        </w:rPr>
        <w:t xml:space="preserve"> </w:t>
      </w:r>
      <w:r>
        <w:rPr>
          <w:rFonts w:ascii="Arial" w:hAnsi="Arial" w:cs="David" w:hint="cs"/>
          <w:b/>
          <w:bCs/>
          <w:sz w:val="24"/>
          <w:szCs w:val="24"/>
          <w:u w:val="single"/>
          <w:rtl/>
        </w:rPr>
        <w:t xml:space="preserve">לקבלת </w:t>
      </w:r>
      <w:r w:rsidRPr="004D29A5">
        <w:rPr>
          <w:rFonts w:ascii="Arial" w:hAnsi="Arial" w:cs="David"/>
          <w:b/>
          <w:bCs/>
          <w:sz w:val="24"/>
          <w:szCs w:val="24"/>
          <w:u w:val="single"/>
          <w:rtl/>
        </w:rPr>
        <w:t>קצבה</w:t>
      </w:r>
      <w:r>
        <w:rPr>
          <w:rFonts w:ascii="Arial" w:hAnsi="Arial" w:cs="David" w:hint="cs"/>
          <w:b/>
          <w:bCs/>
          <w:sz w:val="24"/>
          <w:szCs w:val="24"/>
          <w:u w:val="single"/>
          <w:rtl/>
        </w:rPr>
        <w:t xml:space="preserve"> והטבות</w:t>
      </w:r>
      <w:r w:rsidRPr="004D29A5">
        <w:rPr>
          <w:rFonts w:ascii="Arial" w:hAnsi="Arial" w:cs="David"/>
          <w:b/>
          <w:bCs/>
          <w:sz w:val="24"/>
          <w:szCs w:val="24"/>
          <w:u w:val="single"/>
          <w:rtl/>
        </w:rPr>
        <w:t xml:space="preserve"> מכוח חוק ההטבות לניצולי שואה, התשס"ז-2007</w:t>
      </w:r>
      <w:r>
        <w:rPr>
          <w:rFonts w:ascii="Arial" w:hAnsi="Arial" w:cs="David" w:hint="cs"/>
          <w:b/>
          <w:bCs/>
          <w:sz w:val="24"/>
          <w:szCs w:val="24"/>
          <w:u w:val="single"/>
          <w:rtl/>
        </w:rPr>
        <w:t>, בהתאם להודעת הטבות לניצולי שואה (שיעורי שכר טרחת עורך דין מרביים) התשע"א-2011</w:t>
      </w:r>
    </w:p>
    <w:p w:rsidR="00E14148" w:rsidRPr="00302D15" w:rsidRDefault="00E14148" w:rsidP="00E14148">
      <w:pPr>
        <w:spacing w:line="360" w:lineRule="auto"/>
        <w:jc w:val="both"/>
        <w:rPr>
          <w:rFonts w:cs="David"/>
          <w:sz w:val="24"/>
          <w:szCs w:val="24"/>
          <w:rtl/>
        </w:rPr>
      </w:pPr>
      <w:r w:rsidRPr="00302D15">
        <w:rPr>
          <w:rFonts w:cs="David"/>
          <w:sz w:val="24"/>
          <w:szCs w:val="24"/>
          <w:rtl/>
        </w:rPr>
        <w:tab/>
      </w:r>
    </w:p>
    <w:p w:rsidR="00E14148" w:rsidRPr="00D5579C" w:rsidRDefault="00E14148" w:rsidP="00E14148">
      <w:pPr>
        <w:spacing w:line="360" w:lineRule="auto"/>
        <w:jc w:val="both"/>
        <w:rPr>
          <w:rFonts w:cs="David"/>
          <w:b/>
          <w:bCs/>
          <w:sz w:val="24"/>
          <w:szCs w:val="24"/>
          <w:rtl/>
        </w:rPr>
      </w:pPr>
      <w:r w:rsidRPr="00D5579C">
        <w:rPr>
          <w:rFonts w:cs="David"/>
          <w:b/>
          <w:bCs/>
          <w:sz w:val="24"/>
          <w:szCs w:val="24"/>
          <w:rtl/>
        </w:rPr>
        <w:t>מוסכם בין הצדדים כי שכר הטרחה</w:t>
      </w:r>
      <w:r w:rsidR="003A09D0" w:rsidRPr="00D5579C">
        <w:rPr>
          <w:rFonts w:cs="David" w:hint="cs"/>
          <w:b/>
          <w:bCs/>
          <w:sz w:val="24"/>
          <w:szCs w:val="24"/>
          <w:rtl/>
        </w:rPr>
        <w:t xml:space="preserve"> שאינו מותנה בתוצאות</w:t>
      </w:r>
      <w:r w:rsidRPr="00D5579C">
        <w:rPr>
          <w:rFonts w:cs="David"/>
          <w:b/>
          <w:bCs/>
          <w:sz w:val="24"/>
          <w:szCs w:val="24"/>
          <w:rtl/>
        </w:rPr>
        <w:t xml:space="preserve"> יה</w:t>
      </w:r>
      <w:r w:rsidRPr="00D5579C">
        <w:rPr>
          <w:rFonts w:cs="David" w:hint="cs"/>
          <w:b/>
          <w:bCs/>
          <w:sz w:val="24"/>
          <w:szCs w:val="24"/>
          <w:rtl/>
        </w:rPr>
        <w:t>יה</w:t>
      </w:r>
      <w:r w:rsidRPr="00D5579C">
        <w:rPr>
          <w:rFonts w:cs="David"/>
          <w:b/>
          <w:bCs/>
          <w:sz w:val="24"/>
          <w:szCs w:val="24"/>
          <w:rtl/>
        </w:rPr>
        <w:t xml:space="preserve"> כדלקמן</w:t>
      </w:r>
      <w:r w:rsidRPr="00D5579C">
        <w:rPr>
          <w:rFonts w:cs="David"/>
          <w:sz w:val="24"/>
          <w:szCs w:val="24"/>
          <w:rtl/>
        </w:rPr>
        <w:t>:</w:t>
      </w:r>
    </w:p>
    <w:p w:rsidR="00E14148" w:rsidRPr="003C6FDA" w:rsidRDefault="00E14148" w:rsidP="00E14148">
      <w:pPr>
        <w:spacing w:line="360" w:lineRule="auto"/>
        <w:jc w:val="both"/>
        <w:rPr>
          <w:rFonts w:cs="David"/>
          <w:sz w:val="24"/>
          <w:szCs w:val="24"/>
          <w:rtl/>
        </w:rPr>
      </w:pPr>
    </w:p>
    <w:p w:rsidR="00D5579C" w:rsidRDefault="00D5579C" w:rsidP="00D5579C">
      <w:pPr>
        <w:numPr>
          <w:ilvl w:val="0"/>
          <w:numId w:val="1"/>
        </w:numPr>
        <w:spacing w:after="240" w:line="360" w:lineRule="auto"/>
        <w:jc w:val="both"/>
        <w:rPr>
          <w:rFonts w:cs="David" w:hint="cs"/>
          <w:sz w:val="24"/>
          <w:szCs w:val="24"/>
        </w:rPr>
      </w:pPr>
      <w:r>
        <w:rPr>
          <w:rFonts w:cs="David" w:hint="cs"/>
          <w:sz w:val="24"/>
          <w:szCs w:val="24"/>
          <w:rtl/>
        </w:rPr>
        <w:t>בעד הגשת בקשה לרשות המוסמכת לקבלת הטבות כאמור בסעיף 3 לחוק-</w:t>
      </w:r>
    </w:p>
    <w:p w:rsidR="00D5579C" w:rsidRPr="00877CF6" w:rsidRDefault="00D5579C" w:rsidP="00D5579C">
      <w:pPr>
        <w:pStyle w:val="a8"/>
        <w:numPr>
          <w:ilvl w:val="0"/>
          <w:numId w:val="4"/>
        </w:numPr>
        <w:spacing w:after="240" w:line="360" w:lineRule="auto"/>
        <w:jc w:val="both"/>
        <w:rPr>
          <w:rFonts w:cs="David" w:hint="cs"/>
          <w:sz w:val="24"/>
          <w:szCs w:val="24"/>
        </w:rPr>
      </w:pPr>
      <w:r w:rsidRPr="00877CF6">
        <w:rPr>
          <w:rFonts w:cs="David" w:hint="cs"/>
          <w:sz w:val="24"/>
          <w:szCs w:val="24"/>
          <w:rtl/>
        </w:rPr>
        <w:t xml:space="preserve">באם הלקוח קיבל תשלום חד פעמי לניצולי מחנות וגטאות, שכר הטרחה המקסימאלי יהיה 891 ₪. </w:t>
      </w:r>
    </w:p>
    <w:p w:rsidR="00D5579C" w:rsidRDefault="00D5579C" w:rsidP="00D5579C">
      <w:pPr>
        <w:numPr>
          <w:ilvl w:val="0"/>
          <w:numId w:val="4"/>
        </w:numPr>
        <w:spacing w:after="240" w:line="360" w:lineRule="auto"/>
        <w:jc w:val="both"/>
        <w:rPr>
          <w:rFonts w:cs="David"/>
          <w:sz w:val="24"/>
          <w:szCs w:val="24"/>
        </w:rPr>
      </w:pPr>
      <w:r w:rsidRPr="00A81CBA">
        <w:rPr>
          <w:rFonts w:cs="David" w:hint="cs"/>
          <w:sz w:val="24"/>
          <w:szCs w:val="24"/>
          <w:rtl/>
        </w:rPr>
        <w:t>באם הלקוח לא קיבל תשלום חד פעמי לניצולי מחנות וגטאות,</w:t>
      </w:r>
      <w:r>
        <w:rPr>
          <w:rFonts w:cs="David" w:hint="cs"/>
          <w:sz w:val="24"/>
          <w:szCs w:val="24"/>
          <w:rtl/>
        </w:rPr>
        <w:t xml:space="preserve"> </w:t>
      </w:r>
      <w:r w:rsidRPr="00C042C4">
        <w:rPr>
          <w:rFonts w:cs="David" w:hint="cs"/>
          <w:sz w:val="24"/>
          <w:szCs w:val="24"/>
          <w:rtl/>
        </w:rPr>
        <w:t>אולם קיבל תגמול חודשי</w:t>
      </w:r>
      <w:r>
        <w:rPr>
          <w:rFonts w:cs="David" w:hint="cs"/>
          <w:sz w:val="24"/>
          <w:szCs w:val="24"/>
          <w:rtl/>
        </w:rPr>
        <w:t>,</w:t>
      </w:r>
      <w:r w:rsidRPr="00A81CBA">
        <w:rPr>
          <w:rFonts w:cs="David" w:hint="cs"/>
          <w:sz w:val="24"/>
          <w:szCs w:val="24"/>
          <w:rtl/>
        </w:rPr>
        <w:t xml:space="preserve"> שכר הטרחה המקסימאלי יהיה 4,453 ₪. </w:t>
      </w:r>
    </w:p>
    <w:p w:rsidR="00D5579C" w:rsidRPr="00877CF6" w:rsidRDefault="00D5579C" w:rsidP="00D5579C">
      <w:pPr>
        <w:pStyle w:val="a8"/>
        <w:numPr>
          <w:ilvl w:val="0"/>
          <w:numId w:val="1"/>
        </w:numPr>
        <w:spacing w:line="360" w:lineRule="auto"/>
        <w:jc w:val="both"/>
        <w:rPr>
          <w:rFonts w:cs="David"/>
          <w:sz w:val="24"/>
          <w:szCs w:val="24"/>
        </w:rPr>
      </w:pPr>
      <w:r w:rsidRPr="00877CF6">
        <w:rPr>
          <w:rFonts w:cs="David" w:hint="cs"/>
          <w:sz w:val="24"/>
          <w:szCs w:val="24"/>
          <w:rtl/>
        </w:rPr>
        <w:t>בעד הגשת בקשה לרשות המוסמכת לקבלת הטבות כאמור בסעיף 4 לחוק, שכר הטרחה המקסימאלי יהיה 445 ₪.</w:t>
      </w:r>
    </w:p>
    <w:p w:rsidR="00695480" w:rsidRPr="00D5579C" w:rsidRDefault="00695480" w:rsidP="00695480">
      <w:pPr>
        <w:pStyle w:val="a8"/>
        <w:rPr>
          <w:rFonts w:cs="David"/>
          <w:sz w:val="24"/>
          <w:szCs w:val="24"/>
          <w:rtl/>
        </w:rPr>
      </w:pPr>
    </w:p>
    <w:p w:rsidR="00695480" w:rsidRPr="00695480" w:rsidRDefault="00E14148" w:rsidP="00695480">
      <w:pPr>
        <w:numPr>
          <w:ilvl w:val="0"/>
          <w:numId w:val="1"/>
        </w:numPr>
        <w:spacing w:line="360" w:lineRule="auto"/>
        <w:jc w:val="both"/>
        <w:rPr>
          <w:rFonts w:cs="David"/>
          <w:sz w:val="24"/>
          <w:szCs w:val="24"/>
        </w:rPr>
      </w:pPr>
      <w:r w:rsidRPr="00695480">
        <w:rPr>
          <w:rFonts w:cs="David" w:hint="cs"/>
          <w:sz w:val="24"/>
          <w:szCs w:val="24"/>
          <w:rtl/>
        </w:rPr>
        <w:t xml:space="preserve">בעד הגשת בקשה לרשות המוסמכת לקבלת הטבות כאמור בסעיף 5 לחוק, </w:t>
      </w:r>
      <w:r w:rsidRPr="00695480">
        <w:rPr>
          <w:rFonts w:cs="David" w:hint="cs"/>
          <w:b/>
          <w:bCs/>
          <w:sz w:val="24"/>
          <w:szCs w:val="24"/>
          <w:u w:val="single"/>
          <w:rtl/>
        </w:rPr>
        <w:t>ושלא במסגרת טיפול בבקשה להטבה לפי סעיפים 3-4 לחוק</w:t>
      </w:r>
      <w:r w:rsidRPr="00695480">
        <w:rPr>
          <w:rFonts w:cs="David" w:hint="cs"/>
          <w:sz w:val="24"/>
          <w:szCs w:val="24"/>
          <w:rtl/>
        </w:rPr>
        <w:t xml:space="preserve">, שכר הטרחה המקסימאלי יהיה 445 ₪. </w:t>
      </w:r>
    </w:p>
    <w:p w:rsidR="00E14148" w:rsidRPr="003A09D0" w:rsidRDefault="00E14148" w:rsidP="00E14148">
      <w:pPr>
        <w:pStyle w:val="a8"/>
        <w:rPr>
          <w:rFonts w:cs="David"/>
          <w:sz w:val="24"/>
          <w:szCs w:val="24"/>
          <w:rtl/>
        </w:rPr>
      </w:pPr>
    </w:p>
    <w:p w:rsidR="00E14148" w:rsidRDefault="00E14148" w:rsidP="00E14148">
      <w:pPr>
        <w:numPr>
          <w:ilvl w:val="0"/>
          <w:numId w:val="1"/>
        </w:numPr>
        <w:spacing w:line="360" w:lineRule="auto"/>
        <w:jc w:val="both"/>
        <w:rPr>
          <w:rFonts w:cs="David"/>
          <w:sz w:val="24"/>
          <w:szCs w:val="24"/>
        </w:rPr>
      </w:pPr>
      <w:r w:rsidRPr="00A81CBA">
        <w:rPr>
          <w:rFonts w:cs="David" w:hint="cs"/>
          <w:sz w:val="24"/>
          <w:szCs w:val="24"/>
          <w:rtl/>
        </w:rPr>
        <w:t xml:space="preserve">בעד הגשת בקשה לרשות המוסמכת לקבלת הטבות כאמור בסעיף 5א לחוק, שכר הטרחה המקסימאלי יהיה 891 ₪. </w:t>
      </w:r>
    </w:p>
    <w:p w:rsidR="00695480" w:rsidRPr="00695480" w:rsidRDefault="00695480" w:rsidP="00695480">
      <w:pPr>
        <w:spacing w:line="360" w:lineRule="auto"/>
        <w:jc w:val="both"/>
        <w:rPr>
          <w:rFonts w:cs="David"/>
          <w:sz w:val="24"/>
          <w:szCs w:val="24"/>
          <w:rtl/>
        </w:rPr>
      </w:pPr>
    </w:p>
    <w:p w:rsidR="00695480" w:rsidRDefault="00695480" w:rsidP="00695480">
      <w:pPr>
        <w:spacing w:line="360" w:lineRule="auto"/>
        <w:jc w:val="both"/>
        <w:rPr>
          <w:rFonts w:cs="David"/>
          <w:sz w:val="24"/>
          <w:szCs w:val="24"/>
          <w:rtl/>
        </w:rPr>
      </w:pPr>
      <w:r w:rsidRPr="00695480">
        <w:rPr>
          <w:rFonts w:cs="David" w:hint="cs"/>
          <w:b/>
          <w:bCs/>
          <w:sz w:val="24"/>
          <w:szCs w:val="24"/>
          <w:u w:val="single"/>
          <w:rtl/>
        </w:rPr>
        <w:t>הערה- הב</w:t>
      </w:r>
      <w:r w:rsidR="00C57505">
        <w:rPr>
          <w:rFonts w:cs="David" w:hint="cs"/>
          <w:b/>
          <w:bCs/>
          <w:sz w:val="24"/>
          <w:szCs w:val="24"/>
          <w:u w:val="single"/>
          <w:rtl/>
        </w:rPr>
        <w:t>ה</w:t>
      </w:r>
      <w:r w:rsidRPr="00695480">
        <w:rPr>
          <w:rFonts w:cs="David" w:hint="cs"/>
          <w:b/>
          <w:bCs/>
          <w:sz w:val="24"/>
          <w:szCs w:val="24"/>
          <w:u w:val="single"/>
          <w:rtl/>
        </w:rPr>
        <w:t>רה בנוגע לסעיפים בחוק ההטבות</w:t>
      </w:r>
      <w:r>
        <w:rPr>
          <w:rFonts w:cs="David" w:hint="cs"/>
          <w:sz w:val="24"/>
          <w:szCs w:val="24"/>
          <w:rtl/>
        </w:rPr>
        <w:t>:</w:t>
      </w:r>
    </w:p>
    <w:p w:rsidR="00695480" w:rsidRDefault="00695480" w:rsidP="00D5579C">
      <w:pPr>
        <w:pStyle w:val="a8"/>
        <w:numPr>
          <w:ilvl w:val="0"/>
          <w:numId w:val="3"/>
        </w:numPr>
        <w:spacing w:line="360" w:lineRule="auto"/>
        <w:jc w:val="both"/>
        <w:rPr>
          <w:rFonts w:cs="David"/>
          <w:sz w:val="24"/>
          <w:szCs w:val="24"/>
        </w:rPr>
      </w:pPr>
      <w:r w:rsidRPr="00695480">
        <w:rPr>
          <w:rFonts w:cs="David" w:hint="cs"/>
          <w:b/>
          <w:bCs/>
          <w:sz w:val="24"/>
          <w:szCs w:val="24"/>
          <w:rtl/>
        </w:rPr>
        <w:t>סעיף 3 לחוק</w:t>
      </w:r>
      <w:r w:rsidRPr="00695480">
        <w:rPr>
          <w:rFonts w:cs="David" w:hint="cs"/>
          <w:sz w:val="24"/>
          <w:szCs w:val="24"/>
          <w:rtl/>
        </w:rPr>
        <w:t xml:space="preserve">- </w:t>
      </w:r>
      <w:r w:rsidR="00D5579C">
        <w:rPr>
          <w:rFonts w:cs="David" w:hint="cs"/>
          <w:sz w:val="24"/>
          <w:szCs w:val="24"/>
          <w:rtl/>
        </w:rPr>
        <w:t xml:space="preserve">זכאי הוא </w:t>
      </w:r>
      <w:r w:rsidRPr="00695480">
        <w:rPr>
          <w:rFonts w:cs="David" w:hint="cs"/>
          <w:sz w:val="24"/>
          <w:szCs w:val="24"/>
          <w:rtl/>
        </w:rPr>
        <w:t xml:space="preserve">מי שקיבל תגמול חד פעמי לניצולי מחנות וגטאות או שהיה זכאי לתגמול חד פעמי לניצולי מחנות וגטאות באם היה מגיש בקשה לקבלת תגמול זה או שהה במחנה או בגטו המוכרים לפי ההסכם עם גרמניה. בנוסף מי שאינו מוכר ולא קיבל בעבר תגמולים לפי חוק נכי רדיפות הנאצים, חוק ה- </w:t>
      </w:r>
      <w:r w:rsidRPr="00695480">
        <w:rPr>
          <w:rFonts w:cs="David"/>
          <w:sz w:val="24"/>
          <w:szCs w:val="24"/>
        </w:rPr>
        <w:t>BEG</w:t>
      </w:r>
      <w:r w:rsidRPr="00695480">
        <w:rPr>
          <w:rFonts w:cs="David" w:hint="cs"/>
          <w:sz w:val="24"/>
          <w:szCs w:val="24"/>
          <w:rtl/>
        </w:rPr>
        <w:t xml:space="preserve"> הגרמני, ההסכם עם גרמניה (ועדית התביעות- קרן סעיף 2), חוק ההסדרים, מדינת חוץ אחרת בקשר לרדיפות הנאצים ועוזריהם, חוק נכי המלחמה בנאצים או קצבה חודשית אחרת המשתלמת על ידי אוצר המדינה. </w:t>
      </w:r>
    </w:p>
    <w:p w:rsidR="00844A6D" w:rsidRDefault="00844A6D" w:rsidP="00844A6D">
      <w:pPr>
        <w:pStyle w:val="a8"/>
        <w:numPr>
          <w:ilvl w:val="0"/>
          <w:numId w:val="3"/>
        </w:numPr>
        <w:spacing w:line="360" w:lineRule="auto"/>
        <w:jc w:val="both"/>
        <w:rPr>
          <w:rFonts w:cs="David"/>
          <w:sz w:val="24"/>
          <w:szCs w:val="24"/>
        </w:rPr>
      </w:pPr>
      <w:r w:rsidRPr="00695480">
        <w:rPr>
          <w:rFonts w:cs="David" w:hint="cs"/>
          <w:b/>
          <w:bCs/>
          <w:sz w:val="24"/>
          <w:szCs w:val="24"/>
          <w:rtl/>
        </w:rPr>
        <w:t>סעיף 4</w:t>
      </w:r>
      <w:r w:rsidRPr="00695480">
        <w:rPr>
          <w:rFonts w:cs="David" w:hint="cs"/>
          <w:sz w:val="24"/>
          <w:szCs w:val="24"/>
          <w:rtl/>
        </w:rPr>
        <w:t xml:space="preserve"> </w:t>
      </w:r>
      <w:r w:rsidRPr="00695480">
        <w:rPr>
          <w:rFonts w:cs="David" w:hint="cs"/>
          <w:b/>
          <w:bCs/>
          <w:sz w:val="24"/>
          <w:szCs w:val="24"/>
          <w:rtl/>
        </w:rPr>
        <w:t>לחוק</w:t>
      </w:r>
      <w:r>
        <w:rPr>
          <w:rFonts w:cs="David" w:hint="cs"/>
          <w:sz w:val="24"/>
          <w:szCs w:val="24"/>
          <w:rtl/>
        </w:rPr>
        <w:t xml:space="preserve">- זכאי </w:t>
      </w:r>
      <w:r w:rsidRPr="00695480">
        <w:rPr>
          <w:rFonts w:cs="David" w:hint="cs"/>
          <w:sz w:val="24"/>
          <w:szCs w:val="24"/>
          <w:rtl/>
        </w:rPr>
        <w:t>ה</w:t>
      </w:r>
      <w:r>
        <w:rPr>
          <w:rFonts w:cs="David" w:hint="cs"/>
          <w:sz w:val="24"/>
          <w:szCs w:val="24"/>
          <w:rtl/>
        </w:rPr>
        <w:t>וא מי ש</w:t>
      </w:r>
      <w:r w:rsidRPr="00695480">
        <w:rPr>
          <w:rFonts w:cs="David" w:hint="cs"/>
          <w:sz w:val="24"/>
          <w:szCs w:val="24"/>
          <w:rtl/>
        </w:rPr>
        <w:t>מקבל קבצה חודשית לפי ההסכם עם גרמ</w:t>
      </w:r>
      <w:r>
        <w:rPr>
          <w:rFonts w:cs="David" w:hint="cs"/>
          <w:sz w:val="24"/>
          <w:szCs w:val="24"/>
          <w:rtl/>
        </w:rPr>
        <w:t xml:space="preserve">ניה (ועידת התביעות- קרן סעיף 2). </w:t>
      </w:r>
      <w:r w:rsidRPr="00695480">
        <w:rPr>
          <w:rFonts w:cs="David" w:hint="cs"/>
          <w:sz w:val="24"/>
          <w:szCs w:val="24"/>
          <w:rtl/>
        </w:rPr>
        <w:t xml:space="preserve">זאת בתנאי </w:t>
      </w:r>
      <w:r>
        <w:rPr>
          <w:rFonts w:cs="David" w:hint="cs"/>
          <w:sz w:val="24"/>
          <w:szCs w:val="24"/>
          <w:rtl/>
        </w:rPr>
        <w:t xml:space="preserve">שאינו מקבל </w:t>
      </w:r>
      <w:r w:rsidRPr="00695480">
        <w:rPr>
          <w:rFonts w:cs="David" w:hint="cs"/>
          <w:sz w:val="24"/>
          <w:szCs w:val="24"/>
          <w:rtl/>
        </w:rPr>
        <w:t>קצבה חודשית מכוח חוק נכי רדיפות הנאצים ומכוח פרק א' לחוק ההסדרים במשק במדינה.</w:t>
      </w:r>
    </w:p>
    <w:p w:rsidR="00844A6D" w:rsidRDefault="00844A6D" w:rsidP="00DE2727">
      <w:pPr>
        <w:pStyle w:val="a8"/>
        <w:numPr>
          <w:ilvl w:val="0"/>
          <w:numId w:val="3"/>
        </w:numPr>
        <w:spacing w:line="360" w:lineRule="auto"/>
        <w:jc w:val="both"/>
        <w:rPr>
          <w:rFonts w:cs="David" w:hint="cs"/>
          <w:sz w:val="24"/>
          <w:szCs w:val="24"/>
        </w:rPr>
      </w:pPr>
      <w:r w:rsidRPr="00877CF6">
        <w:rPr>
          <w:rFonts w:cs="David" w:hint="cs"/>
          <w:b/>
          <w:bCs/>
          <w:sz w:val="24"/>
          <w:szCs w:val="24"/>
          <w:rtl/>
        </w:rPr>
        <w:lastRenderedPageBreak/>
        <w:t>סעיף 5 לחוק</w:t>
      </w:r>
      <w:r>
        <w:rPr>
          <w:rFonts w:cs="David" w:hint="cs"/>
          <w:sz w:val="24"/>
          <w:szCs w:val="24"/>
          <w:rtl/>
        </w:rPr>
        <w:t xml:space="preserve">- זכאי </w:t>
      </w:r>
      <w:r w:rsidR="0065057E">
        <w:rPr>
          <w:rFonts w:cs="David" w:hint="cs"/>
          <w:sz w:val="24"/>
          <w:szCs w:val="24"/>
          <w:rtl/>
        </w:rPr>
        <w:t>להטבות שבסעיפים</w:t>
      </w:r>
      <w:r w:rsidR="00DE2727">
        <w:rPr>
          <w:rFonts w:cs="David" w:hint="cs"/>
          <w:sz w:val="24"/>
          <w:szCs w:val="24"/>
          <w:rtl/>
        </w:rPr>
        <w:t xml:space="preserve"> 3 ו-4 </w:t>
      </w:r>
      <w:r>
        <w:rPr>
          <w:rFonts w:cs="David" w:hint="cs"/>
          <w:sz w:val="24"/>
          <w:szCs w:val="24"/>
          <w:rtl/>
        </w:rPr>
        <w:t xml:space="preserve">לחוק וכן מקבל גמלת לפי חוק הבטחת הכנסה, התשמ"א- 1980. </w:t>
      </w:r>
    </w:p>
    <w:p w:rsidR="00E14148" w:rsidRDefault="00695480" w:rsidP="00844A6D">
      <w:pPr>
        <w:pStyle w:val="a8"/>
        <w:numPr>
          <w:ilvl w:val="0"/>
          <w:numId w:val="3"/>
        </w:numPr>
        <w:spacing w:line="360" w:lineRule="auto"/>
        <w:jc w:val="both"/>
        <w:rPr>
          <w:rFonts w:cs="David" w:hint="cs"/>
          <w:b/>
          <w:bCs/>
          <w:sz w:val="24"/>
          <w:szCs w:val="24"/>
        </w:rPr>
      </w:pPr>
      <w:r w:rsidRPr="00844A6D">
        <w:rPr>
          <w:rFonts w:cs="David" w:hint="cs"/>
          <w:b/>
          <w:bCs/>
          <w:sz w:val="24"/>
          <w:szCs w:val="24"/>
          <w:rtl/>
        </w:rPr>
        <w:t>סעיף 5א לחוק</w:t>
      </w:r>
      <w:r w:rsidRPr="00844A6D">
        <w:rPr>
          <w:rFonts w:cs="David" w:hint="cs"/>
          <w:sz w:val="24"/>
          <w:szCs w:val="24"/>
          <w:rtl/>
        </w:rPr>
        <w:t xml:space="preserve">- </w:t>
      </w:r>
      <w:r w:rsidR="00844A6D">
        <w:rPr>
          <w:rFonts w:cs="David" w:hint="cs"/>
          <w:sz w:val="24"/>
          <w:szCs w:val="24"/>
          <w:rtl/>
        </w:rPr>
        <w:t xml:space="preserve">מי שאינו זכאי </w:t>
      </w:r>
      <w:r w:rsidR="00844A6D" w:rsidRPr="00A658CB">
        <w:rPr>
          <w:rFonts w:cs="David" w:hint="cs"/>
          <w:sz w:val="24"/>
          <w:szCs w:val="24"/>
          <w:rtl/>
        </w:rPr>
        <w:t>להטבות שבסעיפים 3 ו- 4 לחוק ההטבות</w:t>
      </w:r>
      <w:r w:rsidR="00844A6D">
        <w:rPr>
          <w:rFonts w:cs="David" w:hint="cs"/>
          <w:sz w:val="24"/>
          <w:szCs w:val="24"/>
          <w:rtl/>
        </w:rPr>
        <w:t xml:space="preserve"> אך מקבל</w:t>
      </w:r>
      <w:r w:rsidR="00844A6D" w:rsidRPr="00A658CB">
        <w:rPr>
          <w:rFonts w:cs="David" w:hint="cs"/>
          <w:sz w:val="24"/>
          <w:szCs w:val="24"/>
          <w:rtl/>
        </w:rPr>
        <w:t xml:space="preserve"> גמלה לפי חוק הבטחת הכנסה, התשמ"א-1980</w:t>
      </w:r>
      <w:r w:rsidR="00844A6D">
        <w:rPr>
          <w:rFonts w:cs="David" w:hint="cs"/>
          <w:b/>
          <w:bCs/>
          <w:sz w:val="24"/>
          <w:szCs w:val="24"/>
          <w:rtl/>
        </w:rPr>
        <w:t>.</w:t>
      </w:r>
    </w:p>
    <w:p w:rsidR="00844A6D" w:rsidRPr="00844A6D" w:rsidRDefault="00844A6D" w:rsidP="00844A6D">
      <w:pPr>
        <w:pStyle w:val="a8"/>
        <w:spacing w:line="360" w:lineRule="auto"/>
        <w:jc w:val="both"/>
        <w:rPr>
          <w:rFonts w:cs="David"/>
          <w:b/>
          <w:bCs/>
          <w:sz w:val="24"/>
          <w:szCs w:val="24"/>
          <w:rtl/>
        </w:rPr>
      </w:pPr>
    </w:p>
    <w:p w:rsidR="002C6B49" w:rsidRDefault="002C6B49" w:rsidP="002C6B49">
      <w:pPr>
        <w:pStyle w:val="2"/>
        <w:spacing w:line="360" w:lineRule="auto"/>
        <w:jc w:val="both"/>
        <w:rPr>
          <w:sz w:val="24"/>
          <w:szCs w:val="24"/>
          <w:u w:val="none"/>
          <w:rtl/>
        </w:rPr>
      </w:pPr>
      <w:r>
        <w:rPr>
          <w:rFonts w:hint="cs"/>
          <w:b/>
          <w:bCs/>
          <w:sz w:val="24"/>
          <w:szCs w:val="24"/>
          <w:rtl/>
        </w:rPr>
        <w:t>הערות</w:t>
      </w:r>
      <w:r w:rsidRPr="002C6B49">
        <w:rPr>
          <w:rFonts w:hint="cs"/>
          <w:sz w:val="24"/>
          <w:szCs w:val="24"/>
          <w:u w:val="none"/>
          <w:rtl/>
        </w:rPr>
        <w:t>:</w:t>
      </w:r>
      <w:r w:rsidRPr="002C6B49">
        <w:rPr>
          <w:sz w:val="24"/>
          <w:szCs w:val="24"/>
          <w:u w:val="none"/>
          <w:rtl/>
        </w:rPr>
        <w:t xml:space="preserve"> </w:t>
      </w:r>
      <w:r w:rsidRPr="00302D15">
        <w:rPr>
          <w:sz w:val="24"/>
          <w:szCs w:val="24"/>
          <w:u w:val="none"/>
          <w:rtl/>
        </w:rPr>
        <w:t xml:space="preserve">שכר הטרחה המוסכם לעיל </w:t>
      </w:r>
      <w:r w:rsidRPr="003F35EE">
        <w:rPr>
          <w:sz w:val="24"/>
          <w:szCs w:val="24"/>
          <w:rtl/>
        </w:rPr>
        <w:t>לא כולל</w:t>
      </w:r>
      <w:r w:rsidRPr="00302D15">
        <w:rPr>
          <w:sz w:val="24"/>
          <w:szCs w:val="24"/>
          <w:u w:val="none"/>
          <w:rtl/>
        </w:rPr>
        <w:t xml:space="preserve"> הוצאות מכל סוג, לרבות אגרות, תשלומים לגורמים שונים במסגרת ההליכים, כגון: מומחים רפואיים,</w:t>
      </w:r>
      <w:r>
        <w:rPr>
          <w:sz w:val="24"/>
          <w:szCs w:val="24"/>
          <w:u w:val="none"/>
          <w:rtl/>
        </w:rPr>
        <w:t xml:space="preserve"> יועצים, </w:t>
      </w:r>
      <w:r>
        <w:rPr>
          <w:rFonts w:hint="cs"/>
          <w:sz w:val="24"/>
          <w:szCs w:val="24"/>
          <w:u w:val="none"/>
          <w:rtl/>
        </w:rPr>
        <w:t>רפואיים איסוף תיעוד,</w:t>
      </w:r>
      <w:r w:rsidRPr="00302D15">
        <w:rPr>
          <w:sz w:val="24"/>
          <w:szCs w:val="24"/>
          <w:u w:val="none"/>
          <w:rtl/>
        </w:rPr>
        <w:t xml:space="preserve"> הוצאות משרדיות וכיוצ"ב. הוצאות אלו ישולמו בנפרד על ידי הלקוח</w:t>
      </w:r>
      <w:r>
        <w:rPr>
          <w:rFonts w:hint="cs"/>
          <w:sz w:val="24"/>
          <w:szCs w:val="24"/>
          <w:u w:val="none"/>
          <w:rtl/>
        </w:rPr>
        <w:t xml:space="preserve"> כנגד הצגת חשבוניות כדין.</w:t>
      </w:r>
    </w:p>
    <w:p w:rsidR="002C6B49" w:rsidRDefault="002C6B49" w:rsidP="002C6B49">
      <w:pPr>
        <w:spacing w:line="360" w:lineRule="auto"/>
        <w:jc w:val="both"/>
        <w:rPr>
          <w:rFonts w:cs="David"/>
          <w:b/>
          <w:bCs/>
          <w:sz w:val="24"/>
          <w:szCs w:val="24"/>
          <w:rtl/>
        </w:rPr>
      </w:pPr>
    </w:p>
    <w:p w:rsidR="00680C43" w:rsidRDefault="00680C43" w:rsidP="00680C43">
      <w:pPr>
        <w:spacing w:line="360" w:lineRule="auto"/>
        <w:jc w:val="both"/>
        <w:rPr>
          <w:rFonts w:cs="David" w:hint="cs"/>
          <w:sz w:val="24"/>
          <w:szCs w:val="24"/>
          <w:rtl/>
        </w:rPr>
      </w:pPr>
      <w:r w:rsidRPr="002A2797">
        <w:rPr>
          <w:rFonts w:cs="David" w:hint="cs"/>
          <w:b/>
          <w:bCs/>
          <w:sz w:val="24"/>
          <w:szCs w:val="24"/>
          <w:u w:val="single"/>
          <w:rtl/>
        </w:rPr>
        <w:t>תנאי תשלום</w:t>
      </w:r>
      <w:r w:rsidRPr="00B63D80">
        <w:rPr>
          <w:rFonts w:cs="David" w:hint="cs"/>
          <w:sz w:val="24"/>
          <w:szCs w:val="24"/>
          <w:rtl/>
        </w:rPr>
        <w:t xml:space="preserve">: </w:t>
      </w:r>
    </w:p>
    <w:p w:rsidR="00680C43" w:rsidRPr="00D25BB7" w:rsidRDefault="00680C43" w:rsidP="00680C43">
      <w:pPr>
        <w:numPr>
          <w:ilvl w:val="0"/>
          <w:numId w:val="2"/>
        </w:numPr>
        <w:spacing w:line="360" w:lineRule="auto"/>
        <w:jc w:val="both"/>
        <w:rPr>
          <w:rFonts w:cs="David" w:hint="cs"/>
          <w:sz w:val="24"/>
          <w:szCs w:val="24"/>
        </w:rPr>
      </w:pPr>
      <w:r>
        <w:rPr>
          <w:rFonts w:cs="David" w:hint="cs"/>
          <w:sz w:val="24"/>
          <w:szCs w:val="24"/>
          <w:rtl/>
        </w:rPr>
        <w:t xml:space="preserve">ישולם הסכום בתשלומים העוקבים לתשלומים המתקבלים מן הרשות לזכויות ניצולי שואה. </w:t>
      </w:r>
    </w:p>
    <w:p w:rsidR="00680C43" w:rsidRPr="00D25BB7" w:rsidRDefault="00680C43" w:rsidP="00680C43">
      <w:pPr>
        <w:spacing w:line="360" w:lineRule="auto"/>
        <w:ind w:left="720"/>
        <w:jc w:val="both"/>
        <w:rPr>
          <w:rFonts w:cs="David" w:hint="cs"/>
          <w:sz w:val="24"/>
          <w:szCs w:val="24"/>
        </w:rPr>
      </w:pPr>
      <w:r w:rsidRPr="00D25BB7">
        <w:rPr>
          <w:rFonts w:cs="David" w:hint="cs"/>
          <w:b/>
          <w:bCs/>
          <w:sz w:val="24"/>
          <w:szCs w:val="24"/>
          <w:rtl/>
        </w:rPr>
        <w:t>או-</w:t>
      </w:r>
      <w:r>
        <w:rPr>
          <w:rFonts w:cs="David" w:hint="cs"/>
          <w:sz w:val="24"/>
          <w:szCs w:val="24"/>
          <w:rtl/>
        </w:rPr>
        <w:t xml:space="preserve"> </w:t>
      </w:r>
    </w:p>
    <w:p w:rsidR="00680C43" w:rsidRDefault="00680C43" w:rsidP="00680C43">
      <w:pPr>
        <w:numPr>
          <w:ilvl w:val="0"/>
          <w:numId w:val="2"/>
        </w:numPr>
        <w:spacing w:line="360" w:lineRule="auto"/>
        <w:jc w:val="both"/>
        <w:rPr>
          <w:rFonts w:cs="David" w:hint="cs"/>
          <w:sz w:val="24"/>
          <w:szCs w:val="24"/>
        </w:rPr>
      </w:pPr>
      <w:r>
        <w:rPr>
          <w:rFonts w:cs="David" w:hint="cs"/>
          <w:sz w:val="24"/>
          <w:szCs w:val="24"/>
          <w:rtl/>
        </w:rPr>
        <w:t xml:space="preserve">באם יתקבל תשלום רטרואקטיבי, </w:t>
      </w:r>
      <w:r w:rsidRPr="00B63D80">
        <w:rPr>
          <w:rFonts w:cs="David" w:hint="cs"/>
          <w:sz w:val="24"/>
          <w:szCs w:val="24"/>
          <w:rtl/>
        </w:rPr>
        <w:t>ישולם</w:t>
      </w:r>
      <w:r>
        <w:rPr>
          <w:rFonts w:cs="David" w:hint="cs"/>
          <w:sz w:val="24"/>
          <w:szCs w:val="24"/>
          <w:rtl/>
        </w:rPr>
        <w:t xml:space="preserve"> מלוא הסכום בתשלום חד פעמי. באם לא יתקבל תשלום רטרואקטיבי אלא תשלומים חודשיים בלבד, ייתכן והסכום החד פעמי אותו יידרש הלקוח לשלם כשכר טרחה יהיה גבוה מסכום תגמולי הביטוח החודשיים אשר התקבל בפועל עד לאותו מועד. </w:t>
      </w:r>
    </w:p>
    <w:p w:rsidR="00680C43" w:rsidRDefault="00680C43" w:rsidP="00680C43">
      <w:pPr>
        <w:spacing w:line="360" w:lineRule="auto"/>
        <w:ind w:left="720"/>
        <w:jc w:val="both"/>
        <w:rPr>
          <w:rFonts w:cs="David" w:hint="cs"/>
          <w:sz w:val="24"/>
          <w:szCs w:val="24"/>
        </w:rPr>
      </w:pPr>
      <w:r w:rsidRPr="00D25BB7">
        <w:rPr>
          <w:rFonts w:cs="David" w:hint="cs"/>
          <w:b/>
          <w:bCs/>
          <w:sz w:val="24"/>
          <w:szCs w:val="24"/>
          <w:rtl/>
        </w:rPr>
        <w:t>או-</w:t>
      </w:r>
    </w:p>
    <w:p w:rsidR="00680C43" w:rsidRPr="00B63D80" w:rsidRDefault="00680C43" w:rsidP="00680C43">
      <w:pPr>
        <w:numPr>
          <w:ilvl w:val="0"/>
          <w:numId w:val="2"/>
        </w:numPr>
        <w:spacing w:line="360" w:lineRule="auto"/>
        <w:jc w:val="both"/>
        <w:rPr>
          <w:rFonts w:cs="David" w:hint="cs"/>
          <w:sz w:val="24"/>
          <w:szCs w:val="24"/>
          <w:rtl/>
        </w:rPr>
      </w:pPr>
      <w:r>
        <w:rPr>
          <w:rFonts w:cs="David" w:hint="cs"/>
          <w:sz w:val="24"/>
          <w:szCs w:val="24"/>
          <w:rtl/>
        </w:rPr>
        <w:t xml:space="preserve">כל דרך אחרת עליה יסכימו הצדדים בכתב, </w:t>
      </w:r>
      <w:r w:rsidRPr="00B63D80">
        <w:rPr>
          <w:rFonts w:cs="David" w:hint="cs"/>
          <w:sz w:val="24"/>
          <w:szCs w:val="24"/>
          <w:rtl/>
        </w:rPr>
        <w:t xml:space="preserve">תוך 30 יום מקבלת </w:t>
      </w:r>
      <w:r>
        <w:rPr>
          <w:rFonts w:cs="David" w:hint="cs"/>
          <w:sz w:val="24"/>
          <w:szCs w:val="24"/>
          <w:rtl/>
        </w:rPr>
        <w:t>הלקוח את התשלום</w:t>
      </w:r>
      <w:r w:rsidRPr="00B63D80">
        <w:rPr>
          <w:rFonts w:cs="David" w:hint="cs"/>
          <w:sz w:val="24"/>
          <w:szCs w:val="24"/>
          <w:rtl/>
        </w:rPr>
        <w:t xml:space="preserve"> </w:t>
      </w:r>
      <w:r>
        <w:rPr>
          <w:rFonts w:cs="David" w:hint="cs"/>
          <w:sz w:val="24"/>
          <w:szCs w:val="24"/>
          <w:rtl/>
        </w:rPr>
        <w:t>ה</w:t>
      </w:r>
      <w:r w:rsidRPr="00B63D80">
        <w:rPr>
          <w:rFonts w:cs="David" w:hint="cs"/>
          <w:sz w:val="24"/>
          <w:szCs w:val="24"/>
          <w:rtl/>
        </w:rPr>
        <w:t>ראשון</w:t>
      </w:r>
      <w:r>
        <w:rPr>
          <w:rFonts w:cs="David" w:hint="cs"/>
          <w:sz w:val="24"/>
          <w:szCs w:val="24"/>
          <w:rtl/>
        </w:rPr>
        <w:t>.</w:t>
      </w:r>
      <w:r w:rsidRPr="00B63D80">
        <w:rPr>
          <w:rFonts w:cs="David" w:hint="cs"/>
          <w:sz w:val="24"/>
          <w:szCs w:val="24"/>
          <w:rtl/>
        </w:rPr>
        <w:t xml:space="preserve"> </w:t>
      </w:r>
    </w:p>
    <w:p w:rsidR="00680C43" w:rsidRPr="00302D15" w:rsidRDefault="00680C43" w:rsidP="00680C43">
      <w:pPr>
        <w:spacing w:line="360" w:lineRule="auto"/>
        <w:jc w:val="both"/>
        <w:rPr>
          <w:rFonts w:cs="David"/>
          <w:sz w:val="24"/>
          <w:szCs w:val="24"/>
          <w:rtl/>
        </w:rPr>
      </w:pPr>
    </w:p>
    <w:p w:rsidR="00680C43" w:rsidRPr="00302D15" w:rsidRDefault="00680C43" w:rsidP="00680C43">
      <w:pPr>
        <w:spacing w:line="360" w:lineRule="auto"/>
        <w:jc w:val="both"/>
        <w:rPr>
          <w:rFonts w:cs="David"/>
          <w:sz w:val="24"/>
          <w:szCs w:val="24"/>
          <w:rtl/>
        </w:rPr>
      </w:pPr>
      <w:r>
        <w:rPr>
          <w:rFonts w:cs="David" w:hint="cs"/>
          <w:sz w:val="24"/>
          <w:szCs w:val="24"/>
          <w:rtl/>
        </w:rPr>
        <w:t>תאריך</w:t>
      </w:r>
      <w:r w:rsidRPr="00302D15">
        <w:rPr>
          <w:rFonts w:cs="David"/>
          <w:sz w:val="24"/>
          <w:szCs w:val="24"/>
          <w:rtl/>
        </w:rPr>
        <w:t xml:space="preserve">: </w:t>
      </w:r>
      <w:r w:rsidRPr="00302D15">
        <w:rPr>
          <w:rFonts w:cs="David"/>
          <w:sz w:val="24"/>
          <w:szCs w:val="24"/>
          <w:u w:val="single"/>
          <w:rtl/>
        </w:rPr>
        <w:tab/>
      </w:r>
      <w:r>
        <w:rPr>
          <w:rFonts w:cs="David" w:hint="cs"/>
          <w:sz w:val="24"/>
          <w:szCs w:val="24"/>
          <w:u w:val="single"/>
          <w:rtl/>
        </w:rPr>
        <w:t xml:space="preserve">              </w:t>
      </w:r>
      <w:r w:rsidRPr="00302D15">
        <w:rPr>
          <w:rFonts w:cs="David"/>
          <w:sz w:val="24"/>
          <w:szCs w:val="24"/>
          <w:rtl/>
        </w:rPr>
        <w:tab/>
      </w:r>
      <w:r>
        <w:rPr>
          <w:rFonts w:cs="David" w:hint="cs"/>
          <w:sz w:val="24"/>
          <w:szCs w:val="24"/>
          <w:rtl/>
        </w:rPr>
        <w:tab/>
      </w:r>
      <w:r>
        <w:rPr>
          <w:rFonts w:cs="David" w:hint="cs"/>
          <w:sz w:val="24"/>
          <w:szCs w:val="24"/>
          <w:rtl/>
        </w:rPr>
        <w:tab/>
      </w:r>
      <w:r>
        <w:rPr>
          <w:rFonts w:cs="David" w:hint="cs"/>
          <w:sz w:val="24"/>
          <w:szCs w:val="24"/>
          <w:rtl/>
        </w:rPr>
        <w:tab/>
        <w:t>חתימת הלקוח</w:t>
      </w:r>
      <w:r w:rsidRPr="00302D15">
        <w:rPr>
          <w:rFonts w:cs="David"/>
          <w:sz w:val="24"/>
          <w:szCs w:val="24"/>
          <w:rtl/>
        </w:rPr>
        <w:t>:</w:t>
      </w:r>
      <w:r w:rsidRPr="00302D15">
        <w:rPr>
          <w:rFonts w:cs="David"/>
          <w:sz w:val="24"/>
          <w:szCs w:val="24"/>
          <w:u w:val="single"/>
          <w:rtl/>
        </w:rPr>
        <w:tab/>
      </w:r>
      <w:r w:rsidRPr="00302D15">
        <w:rPr>
          <w:rFonts w:cs="David"/>
          <w:sz w:val="24"/>
          <w:szCs w:val="24"/>
          <w:u w:val="single"/>
          <w:rtl/>
        </w:rPr>
        <w:tab/>
      </w:r>
      <w:r w:rsidRPr="00302D15">
        <w:rPr>
          <w:rFonts w:cs="David"/>
          <w:sz w:val="24"/>
          <w:szCs w:val="24"/>
          <w:u w:val="single"/>
          <w:rtl/>
        </w:rPr>
        <w:tab/>
      </w:r>
      <w:r w:rsidRPr="00302D15">
        <w:rPr>
          <w:rFonts w:cs="David"/>
          <w:sz w:val="24"/>
          <w:szCs w:val="24"/>
          <w:u w:val="single"/>
          <w:rtl/>
        </w:rPr>
        <w:tab/>
      </w:r>
    </w:p>
    <w:p w:rsidR="00680C43" w:rsidRPr="00650E10" w:rsidRDefault="00680C43" w:rsidP="00680C43">
      <w:pPr>
        <w:spacing w:line="360" w:lineRule="auto"/>
        <w:jc w:val="both"/>
        <w:rPr>
          <w:rFonts w:cs="David"/>
          <w:sz w:val="24"/>
          <w:szCs w:val="24"/>
          <w:u w:val="single"/>
        </w:rPr>
      </w:pPr>
      <w:r>
        <w:rPr>
          <w:rFonts w:cs="David" w:hint="cs"/>
          <w:sz w:val="24"/>
          <w:szCs w:val="24"/>
          <w:rtl/>
        </w:rPr>
        <w:t>תאריך</w:t>
      </w:r>
      <w:r w:rsidRPr="00302D15">
        <w:rPr>
          <w:rFonts w:cs="David"/>
          <w:sz w:val="24"/>
          <w:szCs w:val="24"/>
          <w:rtl/>
        </w:rPr>
        <w:t xml:space="preserve">: </w:t>
      </w:r>
      <w:r w:rsidRPr="00302D15">
        <w:rPr>
          <w:rFonts w:cs="David"/>
          <w:sz w:val="24"/>
          <w:szCs w:val="24"/>
          <w:u w:val="single"/>
          <w:rtl/>
        </w:rPr>
        <w:tab/>
      </w:r>
      <w:r>
        <w:rPr>
          <w:rFonts w:cs="David" w:hint="cs"/>
          <w:sz w:val="24"/>
          <w:szCs w:val="24"/>
          <w:u w:val="single"/>
          <w:rtl/>
        </w:rPr>
        <w:t xml:space="preserve">              </w:t>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sidRPr="00302D15">
        <w:rPr>
          <w:rFonts w:cs="David"/>
          <w:sz w:val="24"/>
          <w:szCs w:val="24"/>
          <w:rtl/>
        </w:rPr>
        <w:t xml:space="preserve">חתימת עורך הדין: </w:t>
      </w:r>
      <w:r>
        <w:rPr>
          <w:rFonts w:cs="David"/>
          <w:sz w:val="24"/>
          <w:szCs w:val="24"/>
          <w:u w:val="single"/>
          <w:rtl/>
        </w:rPr>
        <w:tab/>
      </w:r>
      <w:r>
        <w:rPr>
          <w:rFonts w:cs="David"/>
          <w:sz w:val="24"/>
          <w:szCs w:val="24"/>
          <w:u w:val="single"/>
          <w:rtl/>
        </w:rPr>
        <w:tab/>
      </w:r>
      <w:r>
        <w:rPr>
          <w:rFonts w:cs="David"/>
          <w:sz w:val="24"/>
          <w:szCs w:val="24"/>
          <w:u w:val="single"/>
          <w:rtl/>
        </w:rPr>
        <w:tab/>
      </w:r>
    </w:p>
    <w:p w:rsidR="00D95904" w:rsidRPr="00680C43" w:rsidRDefault="00D95904"/>
    <w:sectPr w:rsidR="00D95904" w:rsidRPr="00680C43" w:rsidSect="00371F7F">
      <w:footerReference w:type="default" r:id="rId7"/>
      <w:pgSz w:w="11906" w:h="16838"/>
      <w:pgMar w:top="683" w:right="1418" w:bottom="1418" w:left="1418" w:header="720" w:footer="457" w:gutter="0"/>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BDB" w:rsidRDefault="00123BDB" w:rsidP="00941854">
      <w:r>
        <w:separator/>
      </w:r>
    </w:p>
  </w:endnote>
  <w:endnote w:type="continuationSeparator" w:id="0">
    <w:p w:rsidR="00123BDB" w:rsidRDefault="00123BDB" w:rsidP="009418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iriam">
    <w:panose1 w:val="00000000000000000000"/>
    <w:charset w:val="B1"/>
    <w:family w:val="auto"/>
    <w:pitch w:val="variable"/>
    <w:sig w:usb0="00000801" w:usb1="00000000" w:usb2="00000000" w:usb3="00000000" w:csb0="00000020" w:csb1="00000000"/>
  </w:font>
  <w:font w:name="David">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854" w:rsidRDefault="007414C2" w:rsidP="00BF05E6">
    <w:pPr>
      <w:pStyle w:val="ae"/>
      <w:spacing w:line="276" w:lineRule="auto"/>
      <w:jc w:val="both"/>
      <w:rPr>
        <w:rFonts w:hint="cs"/>
        <w:rtl/>
      </w:rPr>
    </w:pPr>
    <w:r>
      <w:rPr>
        <w:rFonts w:hint="cs"/>
        <w:rtl/>
      </w:rPr>
      <w:t xml:space="preserve">מסמך זה נועד למטרת מידע ואין בו כדי להוות יעוץ ו/או חוות דעת משפטית ו/או תחליף להם ו/או המלצה לנקיטת אמצעים ו/או הימנעות מהם. המחבר אינו נושא באחריות כלשהי </w:t>
    </w:r>
    <w:r w:rsidR="00764655">
      <w:rPr>
        <w:rFonts w:hint="cs"/>
        <w:rtl/>
      </w:rPr>
      <w:t xml:space="preserve">כלפי המשתמש במסמך זה. כל </w:t>
    </w:r>
    <w:r>
      <w:rPr>
        <w:rFonts w:hint="cs"/>
        <w:rtl/>
      </w:rPr>
      <w:t xml:space="preserve">שימוש במסמך זה </w:t>
    </w:r>
    <w:r w:rsidR="00764655">
      <w:rPr>
        <w:rFonts w:hint="cs"/>
        <w:rtl/>
      </w:rPr>
      <w:t>הינו</w:t>
    </w:r>
    <w:r>
      <w:rPr>
        <w:rFonts w:hint="cs"/>
        <w:rtl/>
      </w:rPr>
      <w:t xml:space="preserve"> באחריות המשתמש בלבד.</w:t>
    </w:r>
  </w:p>
  <w:p w:rsidR="00941854" w:rsidRDefault="00941854">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BDB" w:rsidRDefault="00123BDB" w:rsidP="00941854">
      <w:r>
        <w:separator/>
      </w:r>
    </w:p>
  </w:footnote>
  <w:footnote w:type="continuationSeparator" w:id="0">
    <w:p w:rsidR="00123BDB" w:rsidRDefault="00123BDB" w:rsidP="009418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400B4"/>
    <w:multiLevelType w:val="hybridMultilevel"/>
    <w:tmpl w:val="7BA4BD26"/>
    <w:lvl w:ilvl="0" w:tplc="32C28B8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AB3E53"/>
    <w:multiLevelType w:val="hybridMultilevel"/>
    <w:tmpl w:val="AF04A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504C8C"/>
    <w:multiLevelType w:val="hybridMultilevel"/>
    <w:tmpl w:val="A80C70D8"/>
    <w:lvl w:ilvl="0" w:tplc="20A6EB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562EC9"/>
    <w:multiLevelType w:val="hybridMultilevel"/>
    <w:tmpl w:val="DB4C83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E14148"/>
    <w:rsid w:val="00123BDB"/>
    <w:rsid w:val="001A0284"/>
    <w:rsid w:val="002C6B49"/>
    <w:rsid w:val="00371F7F"/>
    <w:rsid w:val="003A09D0"/>
    <w:rsid w:val="0065057E"/>
    <w:rsid w:val="00680C43"/>
    <w:rsid w:val="00695480"/>
    <w:rsid w:val="00696888"/>
    <w:rsid w:val="007414C2"/>
    <w:rsid w:val="00764655"/>
    <w:rsid w:val="00824FF7"/>
    <w:rsid w:val="00844A6D"/>
    <w:rsid w:val="00941854"/>
    <w:rsid w:val="00A46A83"/>
    <w:rsid w:val="00BF05E6"/>
    <w:rsid w:val="00C042C4"/>
    <w:rsid w:val="00C57505"/>
    <w:rsid w:val="00D5579C"/>
    <w:rsid w:val="00D95904"/>
    <w:rsid w:val="00DE2727"/>
    <w:rsid w:val="00E14148"/>
    <w:rsid w:val="00F05BF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148"/>
    <w:pPr>
      <w:bidi/>
      <w:spacing w:after="0" w:line="240" w:lineRule="auto"/>
    </w:pPr>
    <w:rPr>
      <w:rFonts w:ascii="Times New Roman" w:eastAsia="Times New Roman" w:hAnsi="Times New Roman" w:cs="Miriam"/>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qFormat/>
    <w:rsid w:val="00E14148"/>
    <w:pPr>
      <w:jc w:val="center"/>
    </w:pPr>
    <w:rPr>
      <w:rFonts w:cs="David"/>
      <w:b/>
      <w:bCs/>
      <w:szCs w:val="32"/>
      <w:u w:val="single"/>
    </w:rPr>
  </w:style>
  <w:style w:type="character" w:styleId="a5">
    <w:name w:val="annotation reference"/>
    <w:rsid w:val="00E14148"/>
    <w:rPr>
      <w:sz w:val="16"/>
      <w:szCs w:val="16"/>
    </w:rPr>
  </w:style>
  <w:style w:type="paragraph" w:styleId="a6">
    <w:name w:val="annotation text"/>
    <w:basedOn w:val="a"/>
    <w:link w:val="a7"/>
    <w:rsid w:val="00E14148"/>
  </w:style>
  <w:style w:type="character" w:customStyle="1" w:styleId="a7">
    <w:name w:val="טקסט הערה תו"/>
    <w:basedOn w:val="a0"/>
    <w:link w:val="a6"/>
    <w:rsid w:val="00E14148"/>
    <w:rPr>
      <w:rFonts w:ascii="Times New Roman" w:eastAsia="Times New Roman" w:hAnsi="Times New Roman" w:cs="Miriam"/>
      <w:sz w:val="20"/>
      <w:szCs w:val="20"/>
    </w:rPr>
  </w:style>
  <w:style w:type="paragraph" w:styleId="a8">
    <w:name w:val="List Paragraph"/>
    <w:basedOn w:val="a"/>
    <w:uiPriority w:val="34"/>
    <w:qFormat/>
    <w:rsid w:val="00E14148"/>
    <w:pPr>
      <w:ind w:left="720"/>
    </w:pPr>
  </w:style>
  <w:style w:type="paragraph" w:styleId="a4">
    <w:name w:val="Title"/>
    <w:basedOn w:val="a"/>
    <w:next w:val="a"/>
    <w:link w:val="a9"/>
    <w:uiPriority w:val="10"/>
    <w:qFormat/>
    <w:rsid w:val="00E1414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תואר תו"/>
    <w:basedOn w:val="a0"/>
    <w:link w:val="a4"/>
    <w:uiPriority w:val="10"/>
    <w:rsid w:val="00E14148"/>
    <w:rPr>
      <w:rFonts w:asciiTheme="majorHAnsi" w:eastAsiaTheme="majorEastAsia" w:hAnsiTheme="majorHAnsi" w:cstheme="majorBidi"/>
      <w:color w:val="17365D" w:themeColor="text2" w:themeShade="BF"/>
      <w:spacing w:val="5"/>
      <w:kern w:val="28"/>
      <w:sz w:val="52"/>
      <w:szCs w:val="52"/>
    </w:rPr>
  </w:style>
  <w:style w:type="paragraph" w:styleId="aa">
    <w:name w:val="Balloon Text"/>
    <w:basedOn w:val="a"/>
    <w:link w:val="ab"/>
    <w:uiPriority w:val="99"/>
    <w:semiHidden/>
    <w:unhideWhenUsed/>
    <w:rsid w:val="00E14148"/>
    <w:rPr>
      <w:rFonts w:ascii="Tahoma" w:hAnsi="Tahoma" w:cs="Tahoma"/>
      <w:sz w:val="16"/>
      <w:szCs w:val="16"/>
    </w:rPr>
  </w:style>
  <w:style w:type="character" w:customStyle="1" w:styleId="ab">
    <w:name w:val="טקסט בלונים תו"/>
    <w:basedOn w:val="a0"/>
    <w:link w:val="aa"/>
    <w:uiPriority w:val="99"/>
    <w:semiHidden/>
    <w:rsid w:val="00E14148"/>
    <w:rPr>
      <w:rFonts w:ascii="Tahoma" w:eastAsia="Times New Roman" w:hAnsi="Tahoma" w:cs="Tahoma"/>
      <w:sz w:val="16"/>
      <w:szCs w:val="16"/>
    </w:rPr>
  </w:style>
  <w:style w:type="paragraph" w:styleId="2">
    <w:name w:val="Body Text 2"/>
    <w:basedOn w:val="a"/>
    <w:link w:val="20"/>
    <w:rsid w:val="002C6B49"/>
    <w:rPr>
      <w:rFonts w:cs="David"/>
      <w:sz w:val="18"/>
      <w:szCs w:val="22"/>
      <w:u w:val="single"/>
    </w:rPr>
  </w:style>
  <w:style w:type="character" w:customStyle="1" w:styleId="20">
    <w:name w:val="גוף טקסט 2 תו"/>
    <w:basedOn w:val="a0"/>
    <w:link w:val="2"/>
    <w:rsid w:val="002C6B49"/>
    <w:rPr>
      <w:rFonts w:ascii="Times New Roman" w:eastAsia="Times New Roman" w:hAnsi="Times New Roman" w:cs="David"/>
      <w:sz w:val="18"/>
      <w:u w:val="single"/>
    </w:rPr>
  </w:style>
  <w:style w:type="character" w:customStyle="1" w:styleId="default">
    <w:name w:val="default"/>
    <w:rsid w:val="003A09D0"/>
    <w:rPr>
      <w:rFonts w:ascii="Times New Roman" w:hAnsi="Times New Roman" w:cs="Times New Roman"/>
      <w:sz w:val="26"/>
      <w:szCs w:val="26"/>
    </w:rPr>
  </w:style>
  <w:style w:type="paragraph" w:customStyle="1" w:styleId="P00">
    <w:name w:val="P00"/>
    <w:rsid w:val="003A09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big-number">
    <w:name w:val="big-number"/>
    <w:rsid w:val="003A09D0"/>
    <w:rPr>
      <w:rFonts w:ascii="Times New Roman" w:hAnsi="Times New Roman" w:cs="Times New Roman"/>
      <w:sz w:val="32"/>
      <w:szCs w:val="32"/>
    </w:rPr>
  </w:style>
  <w:style w:type="character" w:styleId="Hyperlink">
    <w:name w:val="Hyperlink"/>
    <w:rsid w:val="003A09D0"/>
    <w:rPr>
      <w:color w:val="0000FF"/>
      <w:u w:val="single"/>
    </w:rPr>
  </w:style>
  <w:style w:type="paragraph" w:styleId="ac">
    <w:name w:val="header"/>
    <w:basedOn w:val="a"/>
    <w:link w:val="ad"/>
    <w:uiPriority w:val="99"/>
    <w:semiHidden/>
    <w:unhideWhenUsed/>
    <w:rsid w:val="00941854"/>
    <w:pPr>
      <w:tabs>
        <w:tab w:val="center" w:pos="4153"/>
        <w:tab w:val="right" w:pos="8306"/>
      </w:tabs>
    </w:pPr>
  </w:style>
  <w:style w:type="character" w:customStyle="1" w:styleId="ad">
    <w:name w:val="כותרת עליונה תו"/>
    <w:basedOn w:val="a0"/>
    <w:link w:val="ac"/>
    <w:uiPriority w:val="99"/>
    <w:semiHidden/>
    <w:rsid w:val="00941854"/>
    <w:rPr>
      <w:rFonts w:ascii="Times New Roman" w:eastAsia="Times New Roman" w:hAnsi="Times New Roman" w:cs="Miriam"/>
      <w:sz w:val="20"/>
      <w:szCs w:val="20"/>
    </w:rPr>
  </w:style>
  <w:style w:type="paragraph" w:styleId="ae">
    <w:name w:val="footer"/>
    <w:basedOn w:val="a"/>
    <w:link w:val="af"/>
    <w:uiPriority w:val="99"/>
    <w:unhideWhenUsed/>
    <w:rsid w:val="00941854"/>
    <w:pPr>
      <w:tabs>
        <w:tab w:val="center" w:pos="4153"/>
        <w:tab w:val="right" w:pos="8306"/>
      </w:tabs>
    </w:pPr>
  </w:style>
  <w:style w:type="character" w:customStyle="1" w:styleId="af">
    <w:name w:val="כותרת תחתונה תו"/>
    <w:basedOn w:val="a0"/>
    <w:link w:val="ae"/>
    <w:uiPriority w:val="99"/>
    <w:rsid w:val="00941854"/>
    <w:rPr>
      <w:rFonts w:ascii="Times New Roman" w:eastAsia="Times New Roman" w:hAnsi="Times New Roman" w:cs="Miriam"/>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148"/>
    <w:pPr>
      <w:bidi/>
      <w:spacing w:after="0" w:line="240" w:lineRule="auto"/>
    </w:pPr>
    <w:rPr>
      <w:rFonts w:ascii="Times New Roman" w:eastAsia="Times New Roman" w:hAnsi="Times New Roman" w:cs="Miriam"/>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qFormat/>
    <w:rsid w:val="00E14148"/>
    <w:pPr>
      <w:jc w:val="center"/>
    </w:pPr>
    <w:rPr>
      <w:rFonts w:cs="David"/>
      <w:b/>
      <w:bCs/>
      <w:szCs w:val="32"/>
      <w:u w:val="single"/>
    </w:rPr>
  </w:style>
  <w:style w:type="character" w:styleId="a5">
    <w:name w:val="annotation reference"/>
    <w:rsid w:val="00E14148"/>
    <w:rPr>
      <w:sz w:val="16"/>
      <w:szCs w:val="16"/>
    </w:rPr>
  </w:style>
  <w:style w:type="paragraph" w:styleId="a6">
    <w:name w:val="annotation text"/>
    <w:basedOn w:val="a"/>
    <w:link w:val="a7"/>
    <w:rsid w:val="00E14148"/>
  </w:style>
  <w:style w:type="character" w:customStyle="1" w:styleId="a7">
    <w:name w:val="טקסט הערה תו"/>
    <w:basedOn w:val="a0"/>
    <w:link w:val="a6"/>
    <w:rsid w:val="00E14148"/>
    <w:rPr>
      <w:rFonts w:ascii="Times New Roman" w:eastAsia="Times New Roman" w:hAnsi="Times New Roman" w:cs="Miriam"/>
      <w:sz w:val="20"/>
      <w:szCs w:val="20"/>
    </w:rPr>
  </w:style>
  <w:style w:type="paragraph" w:styleId="a8">
    <w:name w:val="List Paragraph"/>
    <w:basedOn w:val="a"/>
    <w:uiPriority w:val="34"/>
    <w:qFormat/>
    <w:rsid w:val="00E14148"/>
    <w:pPr>
      <w:ind w:left="720"/>
    </w:pPr>
  </w:style>
  <w:style w:type="paragraph" w:styleId="a4">
    <w:name w:val="Title"/>
    <w:basedOn w:val="a"/>
    <w:next w:val="a"/>
    <w:link w:val="a9"/>
    <w:uiPriority w:val="10"/>
    <w:qFormat/>
    <w:rsid w:val="00E1414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כותרת טקסט תו"/>
    <w:basedOn w:val="a0"/>
    <w:link w:val="a4"/>
    <w:uiPriority w:val="10"/>
    <w:rsid w:val="00E14148"/>
    <w:rPr>
      <w:rFonts w:asciiTheme="majorHAnsi" w:eastAsiaTheme="majorEastAsia" w:hAnsiTheme="majorHAnsi" w:cstheme="majorBidi"/>
      <w:color w:val="17365D" w:themeColor="text2" w:themeShade="BF"/>
      <w:spacing w:val="5"/>
      <w:kern w:val="28"/>
      <w:sz w:val="52"/>
      <w:szCs w:val="52"/>
    </w:rPr>
  </w:style>
  <w:style w:type="paragraph" w:styleId="aa">
    <w:name w:val="Balloon Text"/>
    <w:basedOn w:val="a"/>
    <w:link w:val="ab"/>
    <w:uiPriority w:val="99"/>
    <w:semiHidden/>
    <w:unhideWhenUsed/>
    <w:rsid w:val="00E14148"/>
    <w:rPr>
      <w:rFonts w:ascii="Tahoma" w:hAnsi="Tahoma" w:cs="Tahoma"/>
      <w:sz w:val="16"/>
      <w:szCs w:val="16"/>
    </w:rPr>
  </w:style>
  <w:style w:type="character" w:customStyle="1" w:styleId="ab">
    <w:name w:val="טקסט בלונים תו"/>
    <w:basedOn w:val="a0"/>
    <w:link w:val="aa"/>
    <w:uiPriority w:val="99"/>
    <w:semiHidden/>
    <w:rsid w:val="00E14148"/>
    <w:rPr>
      <w:rFonts w:ascii="Tahoma" w:eastAsia="Times New Roman" w:hAnsi="Tahoma" w:cs="Tahoma"/>
      <w:sz w:val="16"/>
      <w:szCs w:val="16"/>
    </w:rPr>
  </w:style>
  <w:style w:type="paragraph" w:styleId="2">
    <w:name w:val="Body Text 2"/>
    <w:basedOn w:val="a"/>
    <w:link w:val="20"/>
    <w:rsid w:val="002C6B49"/>
    <w:rPr>
      <w:rFonts w:cs="David"/>
      <w:sz w:val="18"/>
      <w:szCs w:val="22"/>
      <w:u w:val="single"/>
    </w:rPr>
  </w:style>
  <w:style w:type="character" w:customStyle="1" w:styleId="20">
    <w:name w:val="גוף טקסט 2 תו"/>
    <w:basedOn w:val="a0"/>
    <w:link w:val="2"/>
    <w:rsid w:val="002C6B49"/>
    <w:rPr>
      <w:rFonts w:ascii="Times New Roman" w:eastAsia="Times New Roman" w:hAnsi="Times New Roman" w:cs="David"/>
      <w:sz w:val="18"/>
      <w:u w:val="single"/>
    </w:rPr>
  </w:style>
  <w:style w:type="character" w:customStyle="1" w:styleId="default">
    <w:name w:val="default"/>
    <w:rsid w:val="003A09D0"/>
    <w:rPr>
      <w:rFonts w:ascii="Times New Roman" w:hAnsi="Times New Roman" w:cs="Times New Roman"/>
      <w:sz w:val="26"/>
      <w:szCs w:val="26"/>
    </w:rPr>
  </w:style>
  <w:style w:type="paragraph" w:customStyle="1" w:styleId="P00">
    <w:name w:val="P00"/>
    <w:rsid w:val="003A09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big-number">
    <w:name w:val="big-number"/>
    <w:rsid w:val="003A09D0"/>
    <w:rPr>
      <w:rFonts w:ascii="Times New Roman" w:hAnsi="Times New Roman" w:cs="Times New Roman"/>
      <w:sz w:val="32"/>
      <w:szCs w:val="32"/>
    </w:rPr>
  </w:style>
  <w:style w:type="character" w:styleId="Hyperlink">
    <w:name w:val="Hyperlink"/>
    <w:rsid w:val="003A09D0"/>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427</Words>
  <Characters>2135</Characters>
  <Application>Microsoft Office Word</Application>
  <DocSecurity>0</DocSecurity>
  <Lines>17</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YossiH</cp:lastModifiedBy>
  <cp:revision>14</cp:revision>
  <cp:lastPrinted>2012-06-20T10:33:00Z</cp:lastPrinted>
  <dcterms:created xsi:type="dcterms:W3CDTF">2012-06-20T10:21:00Z</dcterms:created>
  <dcterms:modified xsi:type="dcterms:W3CDTF">2012-06-20T10:39:00Z</dcterms:modified>
</cp:coreProperties>
</file>